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84AA1" w14:textId="34D89DB1" w:rsidR="00AF7634" w:rsidRPr="003C00CD" w:rsidRDefault="007A1EB7">
      <w:pPr>
        <w:pBdr>
          <w:top w:val="nil"/>
          <w:left w:val="nil"/>
          <w:bottom w:val="nil"/>
          <w:right w:val="nil"/>
          <w:between w:val="nil"/>
        </w:pBdr>
        <w:jc w:val="center"/>
        <w:rPr>
          <w:rFonts w:ascii="Monserat medium" w:hAnsi="Monserat medium"/>
          <w:b/>
          <w:bCs/>
        </w:rPr>
      </w:pPr>
      <w:bookmarkStart w:id="0" w:name="_Hlk157271644"/>
      <w:r w:rsidRPr="003C00CD">
        <w:rPr>
          <w:rFonts w:ascii="Monserat medium" w:hAnsi="Monserat medium"/>
          <w:b/>
          <w:bCs/>
        </w:rPr>
        <w:t>NOTAS A LOS ESTADOS FINANCIEROS CONSOLIDADOS</w:t>
      </w:r>
      <w:bookmarkEnd w:id="0"/>
      <w:r w:rsidRPr="003C00CD">
        <w:rPr>
          <w:rFonts w:ascii="Monserat medium" w:hAnsi="Monserat medium"/>
          <w:b/>
          <w:bCs/>
        </w:rPr>
        <w:t xml:space="preserve"> </w:t>
      </w:r>
      <w:r w:rsidR="0079353E" w:rsidRPr="003C00CD">
        <w:rPr>
          <w:rFonts w:ascii="Monserat medium" w:hAnsi="Monserat medium"/>
          <w:b/>
          <w:bCs/>
        </w:rPr>
        <w:t>DEL GOBIERNO ESTATAL</w:t>
      </w:r>
    </w:p>
    <w:p w14:paraId="47C3FEDE" w14:textId="77777777" w:rsidR="00AF7634" w:rsidRPr="003C00CD" w:rsidRDefault="00AF7634">
      <w:pPr>
        <w:pBdr>
          <w:top w:val="nil"/>
          <w:left w:val="nil"/>
          <w:bottom w:val="nil"/>
          <w:right w:val="nil"/>
          <w:between w:val="nil"/>
        </w:pBdr>
        <w:jc w:val="both"/>
        <w:rPr>
          <w:rFonts w:ascii="Monserat medium" w:hAnsi="Monserat medium"/>
        </w:rPr>
      </w:pPr>
    </w:p>
    <w:p w14:paraId="45157891" w14:textId="77777777" w:rsidR="00AF7634" w:rsidRPr="003C00CD" w:rsidRDefault="00AF7634">
      <w:pPr>
        <w:pBdr>
          <w:top w:val="nil"/>
          <w:left w:val="nil"/>
          <w:bottom w:val="nil"/>
          <w:right w:val="nil"/>
          <w:between w:val="nil"/>
        </w:pBdr>
        <w:jc w:val="both"/>
        <w:rPr>
          <w:rFonts w:ascii="Monserat medium" w:hAnsi="Monserat medium"/>
        </w:rPr>
      </w:pPr>
    </w:p>
    <w:p w14:paraId="63BF3E6C" w14:textId="29D8C547" w:rsidR="00AF7634" w:rsidRPr="003C00CD" w:rsidRDefault="0079353E">
      <w:pPr>
        <w:pBdr>
          <w:top w:val="nil"/>
          <w:left w:val="nil"/>
          <w:bottom w:val="nil"/>
          <w:right w:val="nil"/>
          <w:between w:val="nil"/>
        </w:pBdr>
        <w:jc w:val="both"/>
        <w:rPr>
          <w:rFonts w:ascii="Monserat medium" w:hAnsi="Monserat medium"/>
        </w:rPr>
      </w:pPr>
      <w:r w:rsidRPr="003C00CD">
        <w:rPr>
          <w:rFonts w:ascii="Monserat medium" w:hAnsi="Monserat medium"/>
        </w:rPr>
        <w:t xml:space="preserve">A continuación se presentan las notas estructuradas y elaboradas a los Estados Financieros Consolidados del Gobierno del Estado de Oaxaca correspondientes al </w:t>
      </w:r>
      <w:r w:rsidR="0017769A" w:rsidRPr="003C00CD">
        <w:rPr>
          <w:rFonts w:ascii="Monserat medium" w:hAnsi="Monserat medium"/>
        </w:rPr>
        <w:t xml:space="preserve">periodo </w:t>
      </w:r>
      <w:r w:rsidR="00045D40">
        <w:rPr>
          <w:rFonts w:ascii="Monserat medium" w:hAnsi="Monserat medium"/>
        </w:rPr>
        <w:t>enero-marzo</w:t>
      </w:r>
      <w:r w:rsidR="007C0AB3" w:rsidRPr="003C00CD">
        <w:rPr>
          <w:rFonts w:ascii="Monserat medium" w:hAnsi="Monserat medium"/>
        </w:rPr>
        <w:t xml:space="preserve"> </w:t>
      </w:r>
      <w:r w:rsidR="00045D40">
        <w:rPr>
          <w:rFonts w:ascii="Monserat medium" w:hAnsi="Monserat medium"/>
        </w:rPr>
        <w:t>2024</w:t>
      </w:r>
      <w:r w:rsidR="00EE500D" w:rsidRPr="003C00CD">
        <w:rPr>
          <w:rFonts w:ascii="Monserat medium" w:hAnsi="Monserat medium"/>
        </w:rPr>
        <w:t>;</w:t>
      </w:r>
      <w:r w:rsidRPr="003C00CD">
        <w:rPr>
          <w:rFonts w:ascii="Monserat medium" w:hAnsi="Monserat medium"/>
        </w:rP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ACA96B7" w14:textId="77777777" w:rsidR="00AF7634" w:rsidRPr="003C00CD" w:rsidRDefault="00AF7634">
      <w:pPr>
        <w:pBdr>
          <w:top w:val="nil"/>
          <w:left w:val="nil"/>
          <w:bottom w:val="nil"/>
          <w:right w:val="nil"/>
          <w:between w:val="nil"/>
        </w:pBdr>
        <w:jc w:val="both"/>
        <w:rPr>
          <w:rFonts w:ascii="Monserat medium" w:hAnsi="Monserat medium"/>
        </w:rPr>
      </w:pPr>
    </w:p>
    <w:p w14:paraId="015D1F98" w14:textId="77777777" w:rsidR="00A54C29" w:rsidRPr="003C00CD" w:rsidRDefault="00A54C29" w:rsidP="00A54C29">
      <w:pPr>
        <w:numPr>
          <w:ilvl w:val="0"/>
          <w:numId w:val="1"/>
        </w:numPr>
        <w:pBdr>
          <w:top w:val="nil"/>
          <w:left w:val="nil"/>
          <w:bottom w:val="nil"/>
          <w:right w:val="nil"/>
          <w:between w:val="nil"/>
        </w:pBdr>
        <w:jc w:val="both"/>
        <w:rPr>
          <w:rFonts w:ascii="Monserat medium" w:hAnsi="Monserat medium"/>
        </w:rPr>
      </w:pPr>
      <w:r w:rsidRPr="003C00CD">
        <w:rPr>
          <w:rFonts w:ascii="Monserat medium" w:hAnsi="Monserat medium"/>
        </w:rPr>
        <w:t>Notas de Gestión Administrativa.</w:t>
      </w:r>
    </w:p>
    <w:p w14:paraId="5CF9D3A7" w14:textId="77777777" w:rsidR="00AF7634" w:rsidRPr="003C00CD" w:rsidRDefault="0079353E">
      <w:pPr>
        <w:numPr>
          <w:ilvl w:val="0"/>
          <w:numId w:val="1"/>
        </w:numPr>
        <w:pBdr>
          <w:top w:val="nil"/>
          <w:left w:val="nil"/>
          <w:bottom w:val="nil"/>
          <w:right w:val="nil"/>
          <w:between w:val="nil"/>
        </w:pBdr>
        <w:jc w:val="both"/>
        <w:rPr>
          <w:rFonts w:ascii="Monserat medium" w:hAnsi="Monserat medium"/>
        </w:rPr>
      </w:pPr>
      <w:r w:rsidRPr="003C00CD">
        <w:rPr>
          <w:rFonts w:ascii="Monserat medium" w:hAnsi="Monserat medium"/>
        </w:rPr>
        <w:t>Notas de Desglose.</w:t>
      </w:r>
    </w:p>
    <w:p w14:paraId="773991D8" w14:textId="77777777" w:rsidR="00AF7634" w:rsidRPr="003C00CD" w:rsidRDefault="0079353E">
      <w:pPr>
        <w:numPr>
          <w:ilvl w:val="0"/>
          <w:numId w:val="1"/>
        </w:numPr>
        <w:pBdr>
          <w:top w:val="nil"/>
          <w:left w:val="nil"/>
          <w:bottom w:val="nil"/>
          <w:right w:val="nil"/>
          <w:between w:val="nil"/>
        </w:pBdr>
        <w:jc w:val="both"/>
        <w:rPr>
          <w:rFonts w:ascii="Monserat medium" w:hAnsi="Monserat medium"/>
        </w:rPr>
      </w:pPr>
      <w:r w:rsidRPr="003C00CD">
        <w:rPr>
          <w:rFonts w:ascii="Monserat medium" w:hAnsi="Monserat medium"/>
        </w:rPr>
        <w:t>Notas de Memoria.</w:t>
      </w:r>
    </w:p>
    <w:p w14:paraId="00FE00DC" w14:textId="77777777" w:rsidR="00AF7634" w:rsidRPr="003C00CD" w:rsidRDefault="00AF7634">
      <w:pPr>
        <w:jc w:val="both"/>
        <w:rPr>
          <w:rFonts w:ascii="Monserat medium" w:hAnsi="Monserat medium"/>
        </w:rPr>
      </w:pPr>
    </w:p>
    <w:p w14:paraId="2BE83A6C" w14:textId="77777777" w:rsidR="00A54C29" w:rsidRPr="003C00CD" w:rsidRDefault="00A54C29" w:rsidP="00A54C29">
      <w:pPr>
        <w:jc w:val="both"/>
        <w:rPr>
          <w:rFonts w:ascii="Monserat medium" w:hAnsi="Monserat medium"/>
          <w:b/>
        </w:rPr>
      </w:pPr>
    </w:p>
    <w:p w14:paraId="116EA61F" w14:textId="77777777" w:rsidR="003C00CD" w:rsidRDefault="003C00CD" w:rsidP="007A1EB7">
      <w:pPr>
        <w:jc w:val="center"/>
        <w:rPr>
          <w:rFonts w:ascii="Monserat medium" w:hAnsi="Monserat medium"/>
          <w:b/>
        </w:rPr>
      </w:pPr>
    </w:p>
    <w:p w14:paraId="392FC895" w14:textId="5787D7CD" w:rsidR="007A1EB7" w:rsidRPr="003C00CD" w:rsidRDefault="007A1EB7" w:rsidP="007A1EB7">
      <w:pPr>
        <w:jc w:val="center"/>
        <w:rPr>
          <w:rFonts w:ascii="Monserat medium" w:hAnsi="Monserat medium"/>
          <w:b/>
        </w:rPr>
      </w:pPr>
      <w:r w:rsidRPr="003C00CD">
        <w:rPr>
          <w:rFonts w:ascii="Monserat medium" w:hAnsi="Monserat medium"/>
          <w:b/>
        </w:rPr>
        <w:t>NOTAS DE GESTIÓN ADMINISTRATIVA</w:t>
      </w:r>
    </w:p>
    <w:p w14:paraId="725684E5" w14:textId="77777777" w:rsidR="00A54C29" w:rsidRDefault="00A54C29" w:rsidP="00A54C29">
      <w:pPr>
        <w:jc w:val="both"/>
        <w:rPr>
          <w:rFonts w:ascii="Monserat medium" w:hAnsi="Monserat medium"/>
        </w:rPr>
      </w:pPr>
    </w:p>
    <w:p w14:paraId="3FF6FB2F" w14:textId="77777777" w:rsidR="003C00CD" w:rsidRPr="003C00CD" w:rsidRDefault="003C00CD" w:rsidP="00A54C29">
      <w:pPr>
        <w:jc w:val="both"/>
        <w:rPr>
          <w:rFonts w:ascii="Monserat medium" w:hAnsi="Monserat medium"/>
        </w:rPr>
      </w:pPr>
    </w:p>
    <w:p w14:paraId="228EA732" w14:textId="75AE5CB9" w:rsidR="00A54C29" w:rsidRPr="003C00CD" w:rsidRDefault="00A54C29" w:rsidP="00A54C29">
      <w:pPr>
        <w:jc w:val="both"/>
        <w:rPr>
          <w:rFonts w:ascii="Monserat medium" w:hAnsi="Monserat medium"/>
        </w:rPr>
      </w:pPr>
      <w:r w:rsidRPr="003C00CD">
        <w:rPr>
          <w:rFonts w:ascii="Monserat medium" w:hAnsi="Monserat medium"/>
        </w:rPr>
        <w:t xml:space="preserve">Las Notas de Gestión Administrativa de </w:t>
      </w:r>
      <w:r w:rsidR="007A1EB7" w:rsidRPr="003C00CD">
        <w:rPr>
          <w:rFonts w:ascii="Monserat medium" w:hAnsi="Monserat medium"/>
        </w:rPr>
        <w:t>los</w:t>
      </w:r>
      <w:r w:rsidRPr="003C00CD">
        <w:rPr>
          <w:rFonts w:ascii="Monserat medium" w:hAnsi="Monserat medium"/>
        </w:rPr>
        <w:t xml:space="preserve"> entes públicos que conforman el Poder Ejecutivo, Legislativo, Judicial y Órganos Autónomos emanan de la información presentada por cada uno, mismas que pueden ser consultadas en el respectivo apartado.</w:t>
      </w:r>
    </w:p>
    <w:p w14:paraId="2B73AD33" w14:textId="77777777" w:rsidR="00AF7634" w:rsidRPr="003C00CD" w:rsidRDefault="00AF7634">
      <w:pPr>
        <w:jc w:val="both"/>
        <w:rPr>
          <w:rFonts w:ascii="Monserat medium" w:hAnsi="Monserat medium"/>
        </w:rPr>
      </w:pPr>
    </w:p>
    <w:p w14:paraId="71DE75C3" w14:textId="77777777" w:rsidR="00A54C29" w:rsidRPr="003C00CD" w:rsidRDefault="00A54C29">
      <w:pPr>
        <w:jc w:val="both"/>
        <w:rPr>
          <w:rFonts w:ascii="Monserat medium" w:hAnsi="Monserat medium"/>
        </w:rPr>
      </w:pPr>
    </w:p>
    <w:p w14:paraId="4C63CD7E" w14:textId="77777777" w:rsidR="007A1EB7" w:rsidRPr="003C00CD" w:rsidRDefault="007A1EB7" w:rsidP="007A1EB7">
      <w:pPr>
        <w:jc w:val="center"/>
        <w:rPr>
          <w:rFonts w:ascii="Monserat medium" w:hAnsi="Monserat medium"/>
          <w:b/>
        </w:rPr>
      </w:pPr>
      <w:r w:rsidRPr="003C00CD">
        <w:rPr>
          <w:rFonts w:ascii="Monserat medium" w:hAnsi="Monserat medium"/>
          <w:b/>
        </w:rPr>
        <w:t>NOTAS DE DESGLOSE:</w:t>
      </w:r>
    </w:p>
    <w:p w14:paraId="2BCF3C8E" w14:textId="77777777" w:rsidR="007A1EB7" w:rsidRPr="003C00CD" w:rsidRDefault="007A1EB7" w:rsidP="007A1EB7">
      <w:pPr>
        <w:rPr>
          <w:rFonts w:ascii="Monserat medium" w:hAnsi="Monserat medium"/>
        </w:rPr>
      </w:pPr>
    </w:p>
    <w:p w14:paraId="4852EF00" w14:textId="77777777" w:rsidR="007A1EB7" w:rsidRPr="003C00CD" w:rsidRDefault="007A1EB7" w:rsidP="007A1EB7">
      <w:pPr>
        <w:rPr>
          <w:rFonts w:ascii="Monserat medium" w:hAnsi="Monserat medium"/>
          <w:b/>
          <w:bCs/>
        </w:rPr>
      </w:pPr>
    </w:p>
    <w:p w14:paraId="30A79D8E" w14:textId="451CD5F3" w:rsidR="007A1EB7" w:rsidRPr="003C00CD" w:rsidRDefault="007A1EB7" w:rsidP="007A1EB7">
      <w:pPr>
        <w:rPr>
          <w:rFonts w:ascii="Monserat medium" w:hAnsi="Monserat medium"/>
          <w:b/>
          <w:bCs/>
        </w:rPr>
      </w:pPr>
      <w:r w:rsidRPr="003C00CD">
        <w:rPr>
          <w:rFonts w:ascii="Monserat medium" w:hAnsi="Monserat medium"/>
          <w:b/>
          <w:bCs/>
        </w:rPr>
        <w:t>NOTAS AL ESTADO DE ACTIVIDADES</w:t>
      </w:r>
    </w:p>
    <w:p w14:paraId="3A90C530" w14:textId="77777777" w:rsidR="00AF7634" w:rsidRDefault="00AF7634">
      <w:pPr>
        <w:jc w:val="both"/>
        <w:rPr>
          <w:rFonts w:ascii="Monserat medium" w:hAnsi="Monserat medium"/>
        </w:rPr>
      </w:pPr>
    </w:p>
    <w:p w14:paraId="391A3996" w14:textId="77777777" w:rsidR="003C00CD" w:rsidRPr="003C00CD" w:rsidRDefault="003C00CD">
      <w:pPr>
        <w:jc w:val="both"/>
        <w:rPr>
          <w:rFonts w:ascii="Monserat medium" w:hAnsi="Monserat medium"/>
        </w:rPr>
      </w:pPr>
    </w:p>
    <w:p w14:paraId="75612B9C" w14:textId="4A4A634A" w:rsidR="007A1EB7" w:rsidRPr="003C00CD" w:rsidRDefault="007A1EB7" w:rsidP="007A1EB7">
      <w:pPr>
        <w:jc w:val="both"/>
        <w:rPr>
          <w:rFonts w:ascii="Monserat medium" w:hAnsi="Monserat medium"/>
        </w:rPr>
      </w:pPr>
      <w:r w:rsidRPr="003C00CD">
        <w:rPr>
          <w:rFonts w:ascii="Monserat medium" w:hAnsi="Monserat medium"/>
        </w:rP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w:t>
      </w:r>
      <w:r w:rsidR="00045D40">
        <w:rPr>
          <w:rFonts w:ascii="Monserat medium" w:hAnsi="Monserat medium"/>
        </w:rPr>
        <w:t>enero-marzo</w:t>
      </w:r>
      <w:r w:rsidRPr="003C00CD">
        <w:rPr>
          <w:rFonts w:ascii="Monserat medium" w:hAnsi="Monserat medium"/>
        </w:rPr>
        <w:t xml:space="preserve"> </w:t>
      </w:r>
      <w:r w:rsidR="00045D40">
        <w:rPr>
          <w:rFonts w:ascii="Monserat medium" w:hAnsi="Monserat medium"/>
        </w:rPr>
        <w:t>2024</w:t>
      </w:r>
      <w:r w:rsidRPr="003C00CD">
        <w:rPr>
          <w:rFonts w:ascii="Monserat medium" w:hAnsi="Monserat medium"/>
        </w:rPr>
        <w:t xml:space="preserve"> y </w:t>
      </w:r>
      <w:r w:rsidR="00045D40">
        <w:rPr>
          <w:rFonts w:ascii="Monserat medium" w:hAnsi="Monserat medium"/>
        </w:rPr>
        <w:t>2023</w:t>
      </w:r>
      <w:r w:rsidRPr="003C00CD">
        <w:rPr>
          <w:rFonts w:ascii="Monserat medium" w:hAnsi="Monserat medium"/>
        </w:rPr>
        <w:t>,  se muestra a continuación:</w:t>
      </w:r>
    </w:p>
    <w:p w14:paraId="43D3A2FE" w14:textId="77777777" w:rsidR="007A1EB7" w:rsidRPr="003C00CD" w:rsidRDefault="007A1EB7" w:rsidP="007A1EB7">
      <w:pPr>
        <w:jc w:val="both"/>
        <w:rPr>
          <w:rFonts w:ascii="Monserat medium" w:hAnsi="Monserat medium"/>
        </w:rPr>
      </w:pPr>
    </w:p>
    <w:p w14:paraId="6F3AF1B1" w14:textId="77777777" w:rsidR="003C00CD" w:rsidRDefault="003C00CD">
      <w:pPr>
        <w:rPr>
          <w:rFonts w:ascii="Monserat medium" w:hAnsi="Monserat medium"/>
          <w:b/>
          <w:color w:val="000000"/>
        </w:rPr>
      </w:pPr>
      <w:r>
        <w:rPr>
          <w:rFonts w:ascii="Monserat medium" w:hAnsi="Monserat medium"/>
          <w:b/>
          <w:color w:val="000000"/>
        </w:rPr>
        <w:br w:type="page"/>
      </w:r>
    </w:p>
    <w:p w14:paraId="7CF0607D" w14:textId="77777777" w:rsidR="003C00CD" w:rsidRDefault="003C00CD" w:rsidP="007A1EB7">
      <w:pPr>
        <w:spacing w:line="224" w:lineRule="exact"/>
        <w:jc w:val="both"/>
        <w:rPr>
          <w:rFonts w:ascii="Monserat medium" w:hAnsi="Monserat medium"/>
          <w:b/>
          <w:color w:val="000000"/>
        </w:rPr>
      </w:pPr>
    </w:p>
    <w:p w14:paraId="5F2A4A02" w14:textId="43570890" w:rsidR="007A1EB7" w:rsidRDefault="007A1EB7" w:rsidP="007A1EB7">
      <w:pPr>
        <w:spacing w:line="224" w:lineRule="exact"/>
        <w:jc w:val="both"/>
        <w:rPr>
          <w:rFonts w:ascii="Monserat medium" w:hAnsi="Monserat medium" w:cs="Arial"/>
          <w:b/>
          <w:lang w:val="es-MX"/>
        </w:rPr>
      </w:pPr>
      <w:r w:rsidRPr="003C00CD">
        <w:rPr>
          <w:rFonts w:ascii="Monserat medium" w:hAnsi="Monserat medium"/>
          <w:b/>
          <w:color w:val="000000"/>
        </w:rPr>
        <w:t xml:space="preserve">Nota 1.- </w:t>
      </w:r>
      <w:r w:rsidRPr="003C00CD">
        <w:rPr>
          <w:rFonts w:ascii="Monserat medium" w:hAnsi="Monserat medium" w:cs="Arial"/>
          <w:b/>
          <w:lang w:val="es-MX"/>
        </w:rPr>
        <w:t>Ingresos y Otros Beneficios</w:t>
      </w:r>
    </w:p>
    <w:p w14:paraId="5A311168" w14:textId="77777777" w:rsidR="003C00CD" w:rsidRPr="003C00CD" w:rsidRDefault="003C00CD" w:rsidP="007A1EB7">
      <w:pPr>
        <w:spacing w:line="224" w:lineRule="exact"/>
        <w:jc w:val="both"/>
        <w:rPr>
          <w:rFonts w:ascii="Monserat medium" w:hAnsi="Monserat medium" w:cs="Arial"/>
          <w:b/>
          <w:lang w:val="es-MX"/>
        </w:rPr>
      </w:pPr>
    </w:p>
    <w:p w14:paraId="2BBEA8A6" w14:textId="77777777" w:rsidR="00D30295" w:rsidRPr="003C00CD" w:rsidRDefault="0055577B" w:rsidP="00D30295">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D30295" w:rsidRPr="00D30295" w14:paraId="3B09CEF4" w14:textId="77777777" w:rsidTr="00D30295">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29A272E0"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581DC2C8" w14:textId="43F4C35C" w:rsidR="00D30295" w:rsidRPr="00D30295" w:rsidRDefault="00045D40" w:rsidP="00D30295">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08C65078" w14:textId="0E1740AA" w:rsidR="00D30295" w:rsidRPr="00D30295" w:rsidRDefault="00045D40" w:rsidP="00D30295">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D30295" w14:paraId="579BFB9F"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2554BCC"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1D498CD4" w14:textId="5847B82B" w:rsidR="00E96161" w:rsidRPr="00D30295" w:rsidRDefault="00E96161" w:rsidP="00E96161">
            <w:pPr>
              <w:jc w:val="right"/>
              <w:rPr>
                <w:rFonts w:ascii="Monserat medium" w:eastAsia="Times New Roman" w:hAnsi="Monserat medium" w:cs="Calibri"/>
                <w:color w:val="000000"/>
                <w:lang w:val="es-MX"/>
              </w:rPr>
            </w:pPr>
            <w:r>
              <w:rPr>
                <w:color w:val="000000"/>
              </w:rPr>
              <w:t>12,740,040,373</w:t>
            </w:r>
          </w:p>
        </w:tc>
        <w:tc>
          <w:tcPr>
            <w:tcW w:w="2540" w:type="dxa"/>
            <w:tcBorders>
              <w:top w:val="nil"/>
              <w:left w:val="nil"/>
              <w:bottom w:val="nil"/>
              <w:right w:val="single" w:sz="8" w:space="0" w:color="auto"/>
            </w:tcBorders>
            <w:shd w:val="clear" w:color="000000" w:fill="FFFFFF"/>
            <w:vAlign w:val="center"/>
            <w:hideMark/>
          </w:tcPr>
          <w:p w14:paraId="29AC71F1" w14:textId="5A41CDD7" w:rsidR="00E96161" w:rsidRPr="00D30295" w:rsidRDefault="00E96161" w:rsidP="00E96161">
            <w:pPr>
              <w:jc w:val="right"/>
              <w:rPr>
                <w:rFonts w:ascii="Monserat medium" w:eastAsia="Times New Roman" w:hAnsi="Monserat medium" w:cs="Calibri"/>
                <w:color w:val="000000"/>
                <w:lang w:val="es-MX"/>
              </w:rPr>
            </w:pPr>
            <w:r>
              <w:rPr>
                <w:color w:val="000000"/>
              </w:rPr>
              <w:t>11,521,236,165</w:t>
            </w:r>
          </w:p>
        </w:tc>
      </w:tr>
      <w:tr w:rsidR="00E96161" w:rsidRPr="00D30295" w14:paraId="0375B22C"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610F122"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22FF6E2F" w14:textId="0FB49C1E" w:rsidR="00E96161" w:rsidRPr="00D30295" w:rsidRDefault="00E96161" w:rsidP="00E96161">
            <w:pPr>
              <w:jc w:val="right"/>
              <w:rPr>
                <w:rFonts w:ascii="Monserat medium" w:eastAsia="Times New Roman" w:hAnsi="Monserat medium" w:cs="Calibri"/>
                <w:color w:val="000000"/>
                <w:lang w:val="es-MX"/>
              </w:rPr>
            </w:pPr>
            <w:r>
              <w:rPr>
                <w:color w:val="000000"/>
              </w:rPr>
              <w:t>201,672,031</w:t>
            </w:r>
          </w:p>
        </w:tc>
        <w:tc>
          <w:tcPr>
            <w:tcW w:w="2540" w:type="dxa"/>
            <w:tcBorders>
              <w:top w:val="nil"/>
              <w:left w:val="nil"/>
              <w:bottom w:val="nil"/>
              <w:right w:val="single" w:sz="8" w:space="0" w:color="auto"/>
            </w:tcBorders>
            <w:shd w:val="clear" w:color="000000" w:fill="FFFFFF"/>
            <w:vAlign w:val="center"/>
            <w:hideMark/>
          </w:tcPr>
          <w:p w14:paraId="3C32C9D5" w14:textId="0C4E0B3C" w:rsidR="00E96161" w:rsidRPr="00D30295" w:rsidRDefault="00E96161" w:rsidP="00E96161">
            <w:pPr>
              <w:jc w:val="right"/>
              <w:rPr>
                <w:rFonts w:ascii="Monserat medium" w:eastAsia="Times New Roman" w:hAnsi="Monserat medium" w:cs="Calibri"/>
                <w:color w:val="000000"/>
                <w:lang w:val="es-MX"/>
              </w:rPr>
            </w:pPr>
            <w:r>
              <w:rPr>
                <w:color w:val="000000"/>
              </w:rPr>
              <w:t>201,804,214</w:t>
            </w:r>
          </w:p>
        </w:tc>
      </w:tr>
      <w:tr w:rsidR="00E96161" w:rsidRPr="00D30295" w14:paraId="2B2CE0F8"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540E187"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3518E3F1" w14:textId="25C12952" w:rsidR="00E96161" w:rsidRPr="00D30295" w:rsidRDefault="00E96161" w:rsidP="00E96161">
            <w:pPr>
              <w:jc w:val="right"/>
              <w:rPr>
                <w:rFonts w:ascii="Monserat medium" w:eastAsia="Times New Roman" w:hAnsi="Monserat medium" w:cs="Calibri"/>
                <w:color w:val="000000"/>
                <w:lang w:val="es-MX"/>
              </w:rPr>
            </w:pPr>
            <w:r>
              <w:rPr>
                <w:color w:val="000000"/>
              </w:rPr>
              <w:t>246,313,935</w:t>
            </w:r>
          </w:p>
        </w:tc>
        <w:tc>
          <w:tcPr>
            <w:tcW w:w="2540" w:type="dxa"/>
            <w:tcBorders>
              <w:top w:val="nil"/>
              <w:left w:val="nil"/>
              <w:bottom w:val="nil"/>
              <w:right w:val="single" w:sz="8" w:space="0" w:color="auto"/>
            </w:tcBorders>
            <w:shd w:val="clear" w:color="000000" w:fill="FFFFFF"/>
            <w:vAlign w:val="center"/>
            <w:hideMark/>
          </w:tcPr>
          <w:p w14:paraId="16ED5D9C" w14:textId="02619CF4" w:rsidR="00E96161" w:rsidRPr="00D30295" w:rsidRDefault="00E96161" w:rsidP="00E96161">
            <w:pPr>
              <w:jc w:val="right"/>
              <w:rPr>
                <w:rFonts w:ascii="Monserat medium" w:eastAsia="Times New Roman" w:hAnsi="Monserat medium" w:cs="Calibri"/>
                <w:color w:val="000000"/>
                <w:lang w:val="es-MX"/>
              </w:rPr>
            </w:pPr>
            <w:r>
              <w:rPr>
                <w:color w:val="000000"/>
              </w:rPr>
              <w:t>306,149,117</w:t>
            </w:r>
          </w:p>
        </w:tc>
      </w:tr>
      <w:tr w:rsidR="00E96161" w:rsidRPr="00D30295" w14:paraId="06BA0C8B"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3BF65E1"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10B45623" w14:textId="1E37C813" w:rsidR="00E96161" w:rsidRPr="00D30295" w:rsidRDefault="00E96161" w:rsidP="00E96161">
            <w:pPr>
              <w:jc w:val="right"/>
              <w:rPr>
                <w:rFonts w:ascii="Monserat medium" w:eastAsia="Times New Roman" w:hAnsi="Monserat medium" w:cs="Calibri"/>
                <w:color w:val="000000"/>
                <w:lang w:val="es-MX"/>
              </w:rPr>
            </w:pPr>
            <w:r>
              <w:rPr>
                <w:color w:val="000000"/>
              </w:rPr>
              <w:t>822,284,551</w:t>
            </w:r>
          </w:p>
        </w:tc>
        <w:tc>
          <w:tcPr>
            <w:tcW w:w="2540" w:type="dxa"/>
            <w:tcBorders>
              <w:top w:val="nil"/>
              <w:left w:val="nil"/>
              <w:bottom w:val="nil"/>
              <w:right w:val="single" w:sz="8" w:space="0" w:color="auto"/>
            </w:tcBorders>
            <w:shd w:val="clear" w:color="000000" w:fill="FFFFFF"/>
            <w:vAlign w:val="center"/>
            <w:hideMark/>
          </w:tcPr>
          <w:p w14:paraId="715937AE" w14:textId="63B48897" w:rsidR="00E96161" w:rsidRPr="00D30295" w:rsidRDefault="00E96161" w:rsidP="00E96161">
            <w:pPr>
              <w:jc w:val="right"/>
              <w:rPr>
                <w:rFonts w:ascii="Monserat medium" w:eastAsia="Times New Roman" w:hAnsi="Monserat medium" w:cs="Calibri"/>
                <w:color w:val="000000"/>
                <w:lang w:val="es-MX"/>
              </w:rPr>
            </w:pPr>
            <w:r>
              <w:rPr>
                <w:color w:val="000000"/>
              </w:rPr>
              <w:t>613,594,463</w:t>
            </w:r>
          </w:p>
        </w:tc>
      </w:tr>
      <w:tr w:rsidR="00E96161" w:rsidRPr="00D30295" w14:paraId="4D2A516B"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A7FED90"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SECTOR PARAESTATAL</w:t>
            </w:r>
          </w:p>
        </w:tc>
        <w:tc>
          <w:tcPr>
            <w:tcW w:w="2540" w:type="dxa"/>
            <w:tcBorders>
              <w:top w:val="nil"/>
              <w:left w:val="nil"/>
              <w:bottom w:val="nil"/>
              <w:right w:val="single" w:sz="8" w:space="0" w:color="auto"/>
            </w:tcBorders>
            <w:shd w:val="clear" w:color="000000" w:fill="FFFFFF"/>
            <w:vAlign w:val="center"/>
            <w:hideMark/>
          </w:tcPr>
          <w:p w14:paraId="08C98894" w14:textId="494F9EA8" w:rsidR="00E96161" w:rsidRPr="00D30295" w:rsidRDefault="00E96161" w:rsidP="00E96161">
            <w:pPr>
              <w:jc w:val="right"/>
              <w:rPr>
                <w:rFonts w:ascii="Monserat medium" w:eastAsia="Times New Roman" w:hAnsi="Monserat medium" w:cs="Calibri"/>
                <w:color w:val="000000"/>
                <w:lang w:val="es-MX"/>
              </w:rPr>
            </w:pPr>
            <w:r>
              <w:rPr>
                <w:color w:val="000000"/>
              </w:rPr>
              <w:t>12,392,122,135</w:t>
            </w:r>
          </w:p>
        </w:tc>
        <w:tc>
          <w:tcPr>
            <w:tcW w:w="2540" w:type="dxa"/>
            <w:tcBorders>
              <w:top w:val="nil"/>
              <w:left w:val="nil"/>
              <w:bottom w:val="nil"/>
              <w:right w:val="single" w:sz="8" w:space="0" w:color="auto"/>
            </w:tcBorders>
            <w:shd w:val="clear" w:color="000000" w:fill="FFFFFF"/>
            <w:vAlign w:val="center"/>
            <w:hideMark/>
          </w:tcPr>
          <w:p w14:paraId="36895262" w14:textId="567E7382" w:rsidR="00E96161" w:rsidRPr="00D30295" w:rsidRDefault="00E96161" w:rsidP="00E96161">
            <w:pPr>
              <w:jc w:val="right"/>
              <w:rPr>
                <w:rFonts w:ascii="Monserat medium" w:eastAsia="Times New Roman" w:hAnsi="Monserat medium" w:cs="Calibri"/>
                <w:color w:val="000000"/>
                <w:lang w:val="es-MX"/>
              </w:rPr>
            </w:pPr>
            <w:r>
              <w:rPr>
                <w:color w:val="000000"/>
              </w:rPr>
              <w:t>11,035,619,124</w:t>
            </w:r>
          </w:p>
        </w:tc>
      </w:tr>
      <w:tr w:rsidR="00E96161" w:rsidRPr="00D30295" w14:paraId="3323EDBC" w14:textId="77777777" w:rsidTr="00D30295">
        <w:trPr>
          <w:trHeight w:val="315"/>
        </w:trPr>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24B36" w14:textId="77777777" w:rsidR="00E96161" w:rsidRPr="00D30295" w:rsidRDefault="00E96161" w:rsidP="00E96161">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008C528E" w14:textId="57951C11" w:rsidR="00E96161" w:rsidRPr="00D30295" w:rsidRDefault="00E96161" w:rsidP="00E96161">
            <w:pPr>
              <w:jc w:val="right"/>
              <w:rPr>
                <w:rFonts w:ascii="Monserat medium" w:eastAsia="Times New Roman" w:hAnsi="Monserat medium" w:cs="Calibri"/>
                <w:b/>
                <w:bCs/>
                <w:color w:val="000000"/>
                <w:lang w:val="es-MX"/>
              </w:rPr>
            </w:pPr>
            <w:r>
              <w:rPr>
                <w:b/>
                <w:bCs/>
                <w:color w:val="000000"/>
              </w:rPr>
              <w:t>26,402,433,025</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2247AF7C" w14:textId="764EF7B5" w:rsidR="00E96161" w:rsidRPr="00D30295" w:rsidRDefault="00E96161" w:rsidP="00E96161">
            <w:pPr>
              <w:jc w:val="right"/>
              <w:rPr>
                <w:rFonts w:ascii="Monserat medium" w:eastAsia="Times New Roman" w:hAnsi="Monserat medium" w:cs="Calibri"/>
                <w:b/>
                <w:bCs/>
                <w:color w:val="000000"/>
                <w:lang w:val="es-MX"/>
              </w:rPr>
            </w:pPr>
            <w:r>
              <w:rPr>
                <w:b/>
                <w:bCs/>
                <w:color w:val="000000"/>
              </w:rPr>
              <w:t>23,678,403,083</w:t>
            </w:r>
          </w:p>
        </w:tc>
      </w:tr>
    </w:tbl>
    <w:p w14:paraId="72AD8EBA" w14:textId="77777777" w:rsidR="00D30295" w:rsidRPr="003C00CD" w:rsidRDefault="00D30295" w:rsidP="00D30295">
      <w:pPr>
        <w:jc w:val="center"/>
        <w:rPr>
          <w:rFonts w:ascii="Monserat medium" w:hAnsi="Monserat medium"/>
          <w:b/>
        </w:rPr>
      </w:pPr>
    </w:p>
    <w:p w14:paraId="34C4D1A9" w14:textId="3E0220B5" w:rsidR="0055577B" w:rsidRPr="003C00CD" w:rsidRDefault="00D30295" w:rsidP="00D30295">
      <w:pPr>
        <w:jc w:val="center"/>
        <w:rPr>
          <w:rFonts w:ascii="Monserat medium" w:hAnsi="Monserat medium" w:cs="Arial"/>
          <w:b/>
          <w:lang w:val="es-MX"/>
        </w:rPr>
      </w:pPr>
      <w:r w:rsidRPr="003C00CD">
        <w:rPr>
          <w:rFonts w:ascii="Monserat medium" w:hAnsi="Monserat medium" w:cs="Arial"/>
          <w:b/>
          <w:lang w:val="es-MX"/>
        </w:rPr>
        <w:t xml:space="preserve"> </w:t>
      </w:r>
    </w:p>
    <w:p w14:paraId="6C0A6F44" w14:textId="77777777" w:rsidR="0055577B" w:rsidRPr="003C00CD" w:rsidRDefault="0055577B" w:rsidP="0055577B">
      <w:pPr>
        <w:spacing w:line="224" w:lineRule="exact"/>
        <w:jc w:val="both"/>
        <w:rPr>
          <w:rFonts w:ascii="Monserat medium" w:hAnsi="Monserat medium" w:cs="Arial"/>
          <w:b/>
          <w:lang w:val="es-MX"/>
        </w:rPr>
      </w:pPr>
      <w:r w:rsidRPr="003C00CD">
        <w:rPr>
          <w:rFonts w:ascii="Monserat medium" w:hAnsi="Monserat medium"/>
          <w:b/>
          <w:color w:val="000000"/>
        </w:rPr>
        <w:t xml:space="preserve">Nota 2.- </w:t>
      </w:r>
      <w:r w:rsidRPr="003C00CD">
        <w:rPr>
          <w:rFonts w:ascii="Monserat medium" w:hAnsi="Monserat medium" w:cs="Arial"/>
          <w:b/>
          <w:lang w:val="es-MX"/>
        </w:rPr>
        <w:t>Gastos y Otras Pérdidas:</w:t>
      </w:r>
    </w:p>
    <w:p w14:paraId="0D78849A" w14:textId="77777777" w:rsidR="00D30295" w:rsidRPr="003C00CD" w:rsidRDefault="00D30295" w:rsidP="00D30295">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D30295" w:rsidRPr="00D30295" w14:paraId="183F77BA" w14:textId="77777777" w:rsidTr="00D30295">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294C4C24"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6F11D1C6" w14:textId="76C64F3B" w:rsidR="00D30295" w:rsidRPr="00D30295" w:rsidRDefault="00045D40" w:rsidP="00D30295">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19A98AD3" w14:textId="1B23BF7E" w:rsidR="00D30295" w:rsidRPr="00D30295" w:rsidRDefault="00045D40" w:rsidP="00D30295">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D30295" w14:paraId="5EA3C659"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5E0E174"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2F35F28A" w14:textId="2C2DE9F8" w:rsidR="00E96161" w:rsidRPr="00D30295" w:rsidRDefault="00E96161" w:rsidP="00E96161">
            <w:pPr>
              <w:jc w:val="right"/>
              <w:rPr>
                <w:rFonts w:ascii="Monserat medium" w:eastAsia="Times New Roman" w:hAnsi="Monserat medium" w:cs="Calibri"/>
                <w:color w:val="000000"/>
                <w:lang w:val="es-MX"/>
              </w:rPr>
            </w:pPr>
            <w:r>
              <w:rPr>
                <w:color w:val="000000"/>
              </w:rPr>
              <w:t>8,994,499,950</w:t>
            </w:r>
          </w:p>
        </w:tc>
        <w:tc>
          <w:tcPr>
            <w:tcW w:w="2540" w:type="dxa"/>
            <w:tcBorders>
              <w:top w:val="nil"/>
              <w:left w:val="nil"/>
              <w:bottom w:val="nil"/>
              <w:right w:val="single" w:sz="8" w:space="0" w:color="auto"/>
            </w:tcBorders>
            <w:shd w:val="clear" w:color="000000" w:fill="FFFFFF"/>
            <w:vAlign w:val="center"/>
            <w:hideMark/>
          </w:tcPr>
          <w:p w14:paraId="43A651FA" w14:textId="5177B1AE" w:rsidR="00E96161" w:rsidRPr="00D30295" w:rsidRDefault="00E96161" w:rsidP="00E96161">
            <w:pPr>
              <w:jc w:val="right"/>
              <w:rPr>
                <w:rFonts w:ascii="Monserat medium" w:eastAsia="Times New Roman" w:hAnsi="Monserat medium" w:cs="Calibri"/>
                <w:color w:val="000000"/>
                <w:lang w:val="es-MX"/>
              </w:rPr>
            </w:pPr>
            <w:r>
              <w:rPr>
                <w:color w:val="000000"/>
              </w:rPr>
              <w:t>7,872,918,380</w:t>
            </w:r>
          </w:p>
        </w:tc>
      </w:tr>
      <w:tr w:rsidR="00E96161" w:rsidRPr="00D30295" w14:paraId="27D2BB7A"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BFD3F10"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4D6936E2" w14:textId="262132B4" w:rsidR="00E96161" w:rsidRPr="00D30295" w:rsidRDefault="00E96161" w:rsidP="00E96161">
            <w:pPr>
              <w:jc w:val="right"/>
              <w:rPr>
                <w:rFonts w:ascii="Monserat medium" w:eastAsia="Times New Roman" w:hAnsi="Monserat medium" w:cs="Calibri"/>
                <w:color w:val="000000"/>
                <w:lang w:val="es-MX"/>
              </w:rPr>
            </w:pPr>
            <w:r>
              <w:rPr>
                <w:color w:val="000000"/>
              </w:rPr>
              <w:t>201,723,023</w:t>
            </w:r>
          </w:p>
        </w:tc>
        <w:tc>
          <w:tcPr>
            <w:tcW w:w="2540" w:type="dxa"/>
            <w:tcBorders>
              <w:top w:val="nil"/>
              <w:left w:val="nil"/>
              <w:bottom w:val="nil"/>
              <w:right w:val="single" w:sz="8" w:space="0" w:color="auto"/>
            </w:tcBorders>
            <w:shd w:val="clear" w:color="000000" w:fill="FFFFFF"/>
            <w:vAlign w:val="center"/>
            <w:hideMark/>
          </w:tcPr>
          <w:p w14:paraId="586B4F6C" w14:textId="1E13BD90" w:rsidR="00E96161" w:rsidRPr="00D30295" w:rsidRDefault="00E96161" w:rsidP="00E96161">
            <w:pPr>
              <w:jc w:val="right"/>
              <w:rPr>
                <w:rFonts w:ascii="Monserat medium" w:eastAsia="Times New Roman" w:hAnsi="Monserat medium" w:cs="Calibri"/>
                <w:color w:val="000000"/>
                <w:lang w:val="es-MX"/>
              </w:rPr>
            </w:pPr>
            <w:r>
              <w:rPr>
                <w:color w:val="000000"/>
              </w:rPr>
              <w:t>201,306,513</w:t>
            </w:r>
          </w:p>
        </w:tc>
      </w:tr>
      <w:tr w:rsidR="00E96161" w:rsidRPr="00D30295" w14:paraId="0BE4C443"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A6EF79C"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6E1DEFAA" w14:textId="40AA01A0" w:rsidR="00E96161" w:rsidRPr="00D30295" w:rsidRDefault="00E96161" w:rsidP="00E96161">
            <w:pPr>
              <w:jc w:val="right"/>
              <w:rPr>
                <w:rFonts w:ascii="Monserat medium" w:eastAsia="Times New Roman" w:hAnsi="Monserat medium" w:cs="Calibri"/>
                <w:color w:val="000000"/>
                <w:lang w:val="es-MX"/>
              </w:rPr>
            </w:pPr>
            <w:r>
              <w:rPr>
                <w:color w:val="000000"/>
              </w:rPr>
              <w:t>246,316,342</w:t>
            </w:r>
          </w:p>
        </w:tc>
        <w:tc>
          <w:tcPr>
            <w:tcW w:w="2540" w:type="dxa"/>
            <w:tcBorders>
              <w:top w:val="nil"/>
              <w:left w:val="nil"/>
              <w:bottom w:val="nil"/>
              <w:right w:val="single" w:sz="8" w:space="0" w:color="auto"/>
            </w:tcBorders>
            <w:shd w:val="clear" w:color="000000" w:fill="FFFFFF"/>
            <w:vAlign w:val="center"/>
            <w:hideMark/>
          </w:tcPr>
          <w:p w14:paraId="0D803E5A" w14:textId="7319E80F" w:rsidR="00E96161" w:rsidRPr="00D30295" w:rsidRDefault="00E96161" w:rsidP="00E96161">
            <w:pPr>
              <w:jc w:val="right"/>
              <w:rPr>
                <w:rFonts w:ascii="Monserat medium" w:eastAsia="Times New Roman" w:hAnsi="Monserat medium" w:cs="Calibri"/>
                <w:color w:val="000000"/>
                <w:lang w:val="es-MX"/>
              </w:rPr>
            </w:pPr>
            <w:r>
              <w:rPr>
                <w:color w:val="000000"/>
              </w:rPr>
              <w:t>306,149,117</w:t>
            </w:r>
          </w:p>
        </w:tc>
      </w:tr>
      <w:tr w:rsidR="00E96161" w:rsidRPr="00D30295" w14:paraId="34F6E5FE"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249EF57"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496FD4DD" w14:textId="49613228" w:rsidR="00E96161" w:rsidRPr="00D30295" w:rsidRDefault="00E96161" w:rsidP="00E96161">
            <w:pPr>
              <w:jc w:val="right"/>
              <w:rPr>
                <w:rFonts w:ascii="Monserat medium" w:eastAsia="Times New Roman" w:hAnsi="Monserat medium" w:cs="Calibri"/>
                <w:color w:val="000000"/>
                <w:lang w:val="es-MX"/>
              </w:rPr>
            </w:pPr>
            <w:r>
              <w:rPr>
                <w:color w:val="000000"/>
              </w:rPr>
              <w:t>819,840,865</w:t>
            </w:r>
          </w:p>
        </w:tc>
        <w:tc>
          <w:tcPr>
            <w:tcW w:w="2540" w:type="dxa"/>
            <w:tcBorders>
              <w:top w:val="nil"/>
              <w:left w:val="nil"/>
              <w:bottom w:val="nil"/>
              <w:right w:val="single" w:sz="8" w:space="0" w:color="auto"/>
            </w:tcBorders>
            <w:shd w:val="clear" w:color="000000" w:fill="FFFFFF"/>
            <w:vAlign w:val="center"/>
            <w:hideMark/>
          </w:tcPr>
          <w:p w14:paraId="62461094" w14:textId="6CA20CA2" w:rsidR="00E96161" w:rsidRPr="00D30295" w:rsidRDefault="00E96161" w:rsidP="00E96161">
            <w:pPr>
              <w:jc w:val="right"/>
              <w:rPr>
                <w:rFonts w:ascii="Monserat medium" w:eastAsia="Times New Roman" w:hAnsi="Monserat medium" w:cs="Calibri"/>
                <w:color w:val="000000"/>
                <w:lang w:val="es-MX"/>
              </w:rPr>
            </w:pPr>
            <w:r>
              <w:rPr>
                <w:color w:val="000000"/>
              </w:rPr>
              <w:t>613,602,141</w:t>
            </w:r>
          </w:p>
        </w:tc>
      </w:tr>
      <w:tr w:rsidR="00E96161" w:rsidRPr="00D30295" w14:paraId="701E17F5"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EE20E25"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SECTOR PARAESTATAL</w:t>
            </w:r>
          </w:p>
        </w:tc>
        <w:tc>
          <w:tcPr>
            <w:tcW w:w="2540" w:type="dxa"/>
            <w:tcBorders>
              <w:top w:val="nil"/>
              <w:left w:val="nil"/>
              <w:bottom w:val="nil"/>
              <w:right w:val="single" w:sz="8" w:space="0" w:color="auto"/>
            </w:tcBorders>
            <w:shd w:val="clear" w:color="000000" w:fill="FFFFFF"/>
            <w:vAlign w:val="center"/>
            <w:hideMark/>
          </w:tcPr>
          <w:p w14:paraId="4145AF95" w14:textId="62D93ACB" w:rsidR="00E96161" w:rsidRPr="00D30295" w:rsidRDefault="00E96161" w:rsidP="00E96161">
            <w:pPr>
              <w:jc w:val="right"/>
              <w:rPr>
                <w:rFonts w:ascii="Monserat medium" w:eastAsia="Times New Roman" w:hAnsi="Monserat medium" w:cs="Calibri"/>
                <w:color w:val="000000"/>
                <w:lang w:val="es-MX"/>
              </w:rPr>
            </w:pPr>
            <w:r>
              <w:rPr>
                <w:color w:val="000000"/>
              </w:rPr>
              <w:t>11,186,554,939</w:t>
            </w:r>
          </w:p>
        </w:tc>
        <w:tc>
          <w:tcPr>
            <w:tcW w:w="2540" w:type="dxa"/>
            <w:tcBorders>
              <w:top w:val="nil"/>
              <w:left w:val="nil"/>
              <w:bottom w:val="nil"/>
              <w:right w:val="single" w:sz="8" w:space="0" w:color="auto"/>
            </w:tcBorders>
            <w:shd w:val="clear" w:color="000000" w:fill="FFFFFF"/>
            <w:vAlign w:val="center"/>
            <w:hideMark/>
          </w:tcPr>
          <w:p w14:paraId="296DB0A3" w14:textId="2B0669CF" w:rsidR="00E96161" w:rsidRPr="00D30295" w:rsidRDefault="00E96161" w:rsidP="00E96161">
            <w:pPr>
              <w:jc w:val="right"/>
              <w:rPr>
                <w:rFonts w:ascii="Monserat medium" w:eastAsia="Times New Roman" w:hAnsi="Monserat medium" w:cs="Calibri"/>
                <w:color w:val="000000"/>
                <w:lang w:val="es-MX"/>
              </w:rPr>
            </w:pPr>
            <w:r>
              <w:rPr>
                <w:color w:val="000000"/>
              </w:rPr>
              <w:t>10,113,679,946</w:t>
            </w:r>
          </w:p>
        </w:tc>
      </w:tr>
      <w:tr w:rsidR="00E96161" w:rsidRPr="00D30295" w14:paraId="396F2AE3" w14:textId="77777777" w:rsidTr="00D30295">
        <w:trPr>
          <w:trHeight w:val="315"/>
        </w:trPr>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9FB6D" w14:textId="77777777" w:rsidR="00E96161" w:rsidRPr="00D30295" w:rsidRDefault="00E96161" w:rsidP="00E96161">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417F7451" w14:textId="555E3F8F" w:rsidR="00E96161" w:rsidRPr="00D30295" w:rsidRDefault="00E96161" w:rsidP="00E96161">
            <w:pPr>
              <w:jc w:val="right"/>
              <w:rPr>
                <w:rFonts w:ascii="Monserat medium" w:eastAsia="Times New Roman" w:hAnsi="Monserat medium" w:cs="Calibri"/>
                <w:b/>
                <w:bCs/>
                <w:color w:val="000000"/>
                <w:lang w:val="es-MX"/>
              </w:rPr>
            </w:pPr>
            <w:r>
              <w:rPr>
                <w:b/>
                <w:bCs/>
                <w:color w:val="000000"/>
              </w:rPr>
              <w:t>21,448,935,119</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519E1A98" w14:textId="287D86A3" w:rsidR="00E96161" w:rsidRPr="00D30295" w:rsidRDefault="00E96161" w:rsidP="00E96161">
            <w:pPr>
              <w:jc w:val="right"/>
              <w:rPr>
                <w:rFonts w:ascii="Monserat medium" w:eastAsia="Times New Roman" w:hAnsi="Monserat medium" w:cs="Calibri"/>
                <w:b/>
                <w:bCs/>
                <w:color w:val="000000"/>
                <w:lang w:val="es-MX"/>
              </w:rPr>
            </w:pPr>
            <w:r>
              <w:rPr>
                <w:b/>
                <w:bCs/>
                <w:color w:val="000000"/>
              </w:rPr>
              <w:t>19,107,656,097</w:t>
            </w:r>
          </w:p>
        </w:tc>
      </w:tr>
    </w:tbl>
    <w:p w14:paraId="16E27F43" w14:textId="77777777" w:rsidR="00D30295" w:rsidRPr="003C00CD" w:rsidRDefault="00D30295" w:rsidP="007A1EB7">
      <w:pPr>
        <w:rPr>
          <w:rFonts w:ascii="Monserat medium" w:hAnsi="Monserat medium"/>
          <w:b/>
          <w:color w:val="000000"/>
        </w:rPr>
      </w:pPr>
    </w:p>
    <w:p w14:paraId="46D9D410" w14:textId="423F7118" w:rsidR="0055577B" w:rsidRPr="003C00CD" w:rsidRDefault="0055577B" w:rsidP="007A1EB7">
      <w:pPr>
        <w:rPr>
          <w:rFonts w:ascii="Monserat medium" w:hAnsi="Monserat medium"/>
          <w:b/>
          <w:color w:val="000000"/>
        </w:rPr>
      </w:pPr>
      <w:r w:rsidRPr="003C00CD">
        <w:rPr>
          <w:rFonts w:ascii="Monserat medium" w:hAnsi="Monserat medium"/>
          <w:b/>
          <w:color w:val="000000"/>
        </w:rPr>
        <w:t>Nota 3.- Resultados del Ejercicio (Ahorro / Desahorro):</w:t>
      </w:r>
    </w:p>
    <w:p w14:paraId="2553F714" w14:textId="77777777" w:rsidR="0055577B" w:rsidRPr="003C00CD" w:rsidRDefault="0055577B" w:rsidP="007A1EB7">
      <w:pPr>
        <w:rPr>
          <w:rFonts w:ascii="Monserat medium" w:hAnsi="Monserat medium"/>
        </w:rPr>
      </w:pPr>
    </w:p>
    <w:p w14:paraId="4341507C" w14:textId="77777777" w:rsidR="00D30295" w:rsidRPr="003C00CD" w:rsidRDefault="007A1EB7" w:rsidP="00D30295">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D30295" w:rsidRPr="00D30295" w14:paraId="7D11D755" w14:textId="77777777" w:rsidTr="00D30295">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59C85C58"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768B7488" w14:textId="47B2873E" w:rsidR="00D30295" w:rsidRPr="00D30295" w:rsidRDefault="00045D40" w:rsidP="00D30295">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5F027A11" w14:textId="5A6279AE" w:rsidR="00D30295" w:rsidRPr="00D30295" w:rsidRDefault="00045D40" w:rsidP="00D30295">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D30295" w14:paraId="11F4CE35"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7ECD11"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0B8DE251" w14:textId="7BEC61CB" w:rsidR="00E96161" w:rsidRPr="00D30295" w:rsidRDefault="00E96161" w:rsidP="00E96161">
            <w:pPr>
              <w:jc w:val="right"/>
              <w:rPr>
                <w:rFonts w:ascii="Monserat medium" w:eastAsia="Times New Roman" w:hAnsi="Monserat medium" w:cs="Calibri"/>
                <w:color w:val="000000"/>
                <w:lang w:val="es-MX"/>
              </w:rPr>
            </w:pPr>
            <w:r>
              <w:rPr>
                <w:color w:val="000000"/>
              </w:rPr>
              <w:t>3,745,540,422</w:t>
            </w:r>
          </w:p>
        </w:tc>
        <w:tc>
          <w:tcPr>
            <w:tcW w:w="2540" w:type="dxa"/>
            <w:tcBorders>
              <w:top w:val="nil"/>
              <w:left w:val="nil"/>
              <w:bottom w:val="nil"/>
              <w:right w:val="single" w:sz="8" w:space="0" w:color="auto"/>
            </w:tcBorders>
            <w:shd w:val="clear" w:color="000000" w:fill="FFFFFF"/>
            <w:vAlign w:val="center"/>
            <w:hideMark/>
          </w:tcPr>
          <w:p w14:paraId="5D2FE86F" w14:textId="1B33A245" w:rsidR="00E96161" w:rsidRPr="00D30295" w:rsidRDefault="00E96161" w:rsidP="00E96161">
            <w:pPr>
              <w:jc w:val="right"/>
              <w:rPr>
                <w:rFonts w:ascii="Monserat medium" w:eastAsia="Times New Roman" w:hAnsi="Monserat medium" w:cs="Calibri"/>
                <w:color w:val="000000"/>
                <w:lang w:val="es-MX"/>
              </w:rPr>
            </w:pPr>
            <w:r>
              <w:rPr>
                <w:color w:val="000000"/>
              </w:rPr>
              <w:t>3,648,317,785</w:t>
            </w:r>
          </w:p>
        </w:tc>
      </w:tr>
      <w:tr w:rsidR="00E96161" w:rsidRPr="00D30295" w14:paraId="4688F64E"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7977F99"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0A070134" w14:textId="398772FC" w:rsidR="00E96161" w:rsidRPr="00D30295" w:rsidRDefault="00E96161" w:rsidP="00E96161">
            <w:pPr>
              <w:jc w:val="right"/>
              <w:rPr>
                <w:rFonts w:ascii="Monserat medium" w:eastAsia="Times New Roman" w:hAnsi="Monserat medium" w:cs="Calibri"/>
                <w:color w:val="000000"/>
                <w:lang w:val="es-MX"/>
              </w:rPr>
            </w:pPr>
            <w:r>
              <w:rPr>
                <w:color w:val="000000"/>
              </w:rPr>
              <w:t>-50,992</w:t>
            </w:r>
          </w:p>
        </w:tc>
        <w:tc>
          <w:tcPr>
            <w:tcW w:w="2540" w:type="dxa"/>
            <w:tcBorders>
              <w:top w:val="nil"/>
              <w:left w:val="nil"/>
              <w:bottom w:val="nil"/>
              <w:right w:val="single" w:sz="8" w:space="0" w:color="auto"/>
            </w:tcBorders>
            <w:shd w:val="clear" w:color="000000" w:fill="FFFFFF"/>
            <w:vAlign w:val="center"/>
            <w:hideMark/>
          </w:tcPr>
          <w:p w14:paraId="49C5DBAA" w14:textId="351637C1" w:rsidR="00E96161" w:rsidRPr="00D30295" w:rsidRDefault="00E96161" w:rsidP="00E96161">
            <w:pPr>
              <w:jc w:val="right"/>
              <w:rPr>
                <w:rFonts w:ascii="Monserat medium" w:eastAsia="Times New Roman" w:hAnsi="Monserat medium" w:cs="Calibri"/>
                <w:color w:val="000000"/>
                <w:lang w:val="es-MX"/>
              </w:rPr>
            </w:pPr>
            <w:r>
              <w:rPr>
                <w:color w:val="000000"/>
              </w:rPr>
              <w:t>497,701</w:t>
            </w:r>
          </w:p>
        </w:tc>
      </w:tr>
      <w:tr w:rsidR="00E96161" w:rsidRPr="00D30295" w14:paraId="101E1EA8"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F5DD73F"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1E173540" w14:textId="499CCE57" w:rsidR="00E96161" w:rsidRPr="00D30295" w:rsidRDefault="00E96161" w:rsidP="00E96161">
            <w:pPr>
              <w:jc w:val="right"/>
              <w:rPr>
                <w:rFonts w:ascii="Monserat medium" w:eastAsia="Times New Roman" w:hAnsi="Monserat medium" w:cs="Calibri"/>
                <w:color w:val="000000"/>
                <w:lang w:val="es-MX"/>
              </w:rPr>
            </w:pPr>
            <w:r>
              <w:rPr>
                <w:color w:val="000000"/>
              </w:rPr>
              <w:t>-2,407</w:t>
            </w:r>
          </w:p>
        </w:tc>
        <w:tc>
          <w:tcPr>
            <w:tcW w:w="2540" w:type="dxa"/>
            <w:tcBorders>
              <w:top w:val="nil"/>
              <w:left w:val="nil"/>
              <w:bottom w:val="nil"/>
              <w:right w:val="single" w:sz="8" w:space="0" w:color="auto"/>
            </w:tcBorders>
            <w:shd w:val="clear" w:color="000000" w:fill="FFFFFF"/>
            <w:vAlign w:val="center"/>
            <w:hideMark/>
          </w:tcPr>
          <w:p w14:paraId="7B6295EA" w14:textId="0D4B7D83" w:rsidR="00E96161" w:rsidRPr="00D30295" w:rsidRDefault="00E96161" w:rsidP="00E96161">
            <w:pPr>
              <w:jc w:val="right"/>
              <w:rPr>
                <w:rFonts w:ascii="Monserat medium" w:eastAsia="Times New Roman" w:hAnsi="Monserat medium" w:cs="Calibri"/>
                <w:color w:val="000000"/>
                <w:lang w:val="es-MX"/>
              </w:rPr>
            </w:pPr>
            <w:r>
              <w:rPr>
                <w:color w:val="000000"/>
              </w:rPr>
              <w:t>0</w:t>
            </w:r>
          </w:p>
        </w:tc>
      </w:tr>
      <w:tr w:rsidR="00E96161" w:rsidRPr="00D30295" w14:paraId="2591D3A0"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E8AD531"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5F21A18D" w14:textId="31F47899" w:rsidR="00E96161" w:rsidRPr="00D30295" w:rsidRDefault="00E96161" w:rsidP="00E96161">
            <w:pPr>
              <w:jc w:val="right"/>
              <w:rPr>
                <w:rFonts w:ascii="Monserat medium" w:eastAsia="Times New Roman" w:hAnsi="Monserat medium" w:cs="Calibri"/>
                <w:color w:val="000000"/>
                <w:lang w:val="es-MX"/>
              </w:rPr>
            </w:pPr>
            <w:r>
              <w:rPr>
                <w:color w:val="000000"/>
              </w:rPr>
              <w:t>2,443,686</w:t>
            </w:r>
          </w:p>
        </w:tc>
        <w:tc>
          <w:tcPr>
            <w:tcW w:w="2540" w:type="dxa"/>
            <w:tcBorders>
              <w:top w:val="nil"/>
              <w:left w:val="nil"/>
              <w:bottom w:val="nil"/>
              <w:right w:val="single" w:sz="8" w:space="0" w:color="auto"/>
            </w:tcBorders>
            <w:shd w:val="clear" w:color="000000" w:fill="FFFFFF"/>
            <w:vAlign w:val="center"/>
            <w:hideMark/>
          </w:tcPr>
          <w:p w14:paraId="283F75AA" w14:textId="02227B94" w:rsidR="00E96161" w:rsidRPr="00D30295" w:rsidRDefault="00E96161" w:rsidP="00E96161">
            <w:pPr>
              <w:jc w:val="right"/>
              <w:rPr>
                <w:rFonts w:ascii="Monserat medium" w:eastAsia="Times New Roman" w:hAnsi="Monserat medium" w:cs="Calibri"/>
                <w:color w:val="000000"/>
                <w:lang w:val="es-MX"/>
              </w:rPr>
            </w:pPr>
            <w:r>
              <w:rPr>
                <w:color w:val="000000"/>
              </w:rPr>
              <w:t>-7,678</w:t>
            </w:r>
          </w:p>
        </w:tc>
      </w:tr>
      <w:tr w:rsidR="00E96161" w:rsidRPr="00D30295" w14:paraId="5A617ED0"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67064EF" w14:textId="77777777" w:rsidR="00E96161" w:rsidRPr="00D30295" w:rsidRDefault="00E96161" w:rsidP="00E96161">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SECTOR PARAESTATAL</w:t>
            </w:r>
          </w:p>
        </w:tc>
        <w:tc>
          <w:tcPr>
            <w:tcW w:w="2540" w:type="dxa"/>
            <w:tcBorders>
              <w:top w:val="nil"/>
              <w:left w:val="nil"/>
              <w:bottom w:val="nil"/>
              <w:right w:val="single" w:sz="8" w:space="0" w:color="auto"/>
            </w:tcBorders>
            <w:shd w:val="clear" w:color="000000" w:fill="FFFFFF"/>
            <w:vAlign w:val="center"/>
            <w:hideMark/>
          </w:tcPr>
          <w:p w14:paraId="00DD0D6E" w14:textId="0901239C" w:rsidR="00E96161" w:rsidRPr="00D30295" w:rsidRDefault="00E96161" w:rsidP="00E96161">
            <w:pPr>
              <w:jc w:val="right"/>
              <w:rPr>
                <w:rFonts w:ascii="Monserat medium" w:eastAsia="Times New Roman" w:hAnsi="Monserat medium" w:cs="Calibri"/>
                <w:color w:val="000000"/>
                <w:lang w:val="es-MX"/>
              </w:rPr>
            </w:pPr>
            <w:r>
              <w:rPr>
                <w:color w:val="000000"/>
              </w:rPr>
              <w:t>1,205,567,197</w:t>
            </w:r>
          </w:p>
        </w:tc>
        <w:tc>
          <w:tcPr>
            <w:tcW w:w="2540" w:type="dxa"/>
            <w:tcBorders>
              <w:top w:val="nil"/>
              <w:left w:val="nil"/>
              <w:bottom w:val="nil"/>
              <w:right w:val="single" w:sz="8" w:space="0" w:color="auto"/>
            </w:tcBorders>
            <w:shd w:val="clear" w:color="000000" w:fill="FFFFFF"/>
            <w:vAlign w:val="center"/>
            <w:hideMark/>
          </w:tcPr>
          <w:p w14:paraId="3B58D7F4" w14:textId="580F4068" w:rsidR="00E96161" w:rsidRPr="00D30295" w:rsidRDefault="00E96161" w:rsidP="00E96161">
            <w:pPr>
              <w:jc w:val="right"/>
              <w:rPr>
                <w:rFonts w:ascii="Monserat medium" w:eastAsia="Times New Roman" w:hAnsi="Monserat medium" w:cs="Calibri"/>
                <w:color w:val="000000"/>
                <w:lang w:val="es-MX"/>
              </w:rPr>
            </w:pPr>
            <w:r>
              <w:rPr>
                <w:color w:val="000000"/>
              </w:rPr>
              <w:t>921,939,179</w:t>
            </w:r>
          </w:p>
        </w:tc>
      </w:tr>
      <w:tr w:rsidR="00E96161" w:rsidRPr="00D30295" w14:paraId="4637D44C" w14:textId="77777777" w:rsidTr="00D30295">
        <w:trPr>
          <w:trHeight w:val="315"/>
        </w:trPr>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AC854" w14:textId="77777777" w:rsidR="00E96161" w:rsidRPr="00D30295" w:rsidRDefault="00E96161" w:rsidP="00E96161">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74F42564" w14:textId="54B8E696" w:rsidR="00E96161" w:rsidRPr="00D30295" w:rsidRDefault="00E96161" w:rsidP="00E96161">
            <w:pPr>
              <w:jc w:val="right"/>
              <w:rPr>
                <w:rFonts w:ascii="Monserat medium" w:eastAsia="Times New Roman" w:hAnsi="Monserat medium" w:cs="Calibri"/>
                <w:b/>
                <w:bCs/>
                <w:color w:val="000000"/>
                <w:lang w:val="es-MX"/>
              </w:rPr>
            </w:pPr>
            <w:r>
              <w:rPr>
                <w:b/>
                <w:bCs/>
                <w:color w:val="000000"/>
              </w:rPr>
              <w:t>4,953,497,906</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554B563A" w14:textId="57531DB0" w:rsidR="00E96161" w:rsidRPr="00D30295" w:rsidRDefault="00E96161" w:rsidP="00E96161">
            <w:pPr>
              <w:jc w:val="right"/>
              <w:rPr>
                <w:rFonts w:ascii="Monserat medium" w:eastAsia="Times New Roman" w:hAnsi="Monserat medium" w:cs="Calibri"/>
                <w:b/>
                <w:bCs/>
                <w:color w:val="000000"/>
                <w:lang w:val="es-MX"/>
              </w:rPr>
            </w:pPr>
            <w:r>
              <w:rPr>
                <w:b/>
                <w:bCs/>
                <w:color w:val="000000"/>
              </w:rPr>
              <w:t>4,570,746,987</w:t>
            </w:r>
          </w:p>
        </w:tc>
      </w:tr>
    </w:tbl>
    <w:p w14:paraId="5892E1A0" w14:textId="77777777" w:rsidR="00D30295" w:rsidRPr="003C00CD" w:rsidRDefault="00D30295" w:rsidP="00D30295">
      <w:pPr>
        <w:jc w:val="center"/>
        <w:rPr>
          <w:rFonts w:ascii="Monserat medium" w:hAnsi="Monserat medium"/>
          <w:b/>
        </w:rPr>
      </w:pPr>
    </w:p>
    <w:p w14:paraId="3E8ACBDE" w14:textId="3BB98E3F" w:rsidR="007A1EB7" w:rsidRPr="003C00CD" w:rsidRDefault="00D30295" w:rsidP="00D30295">
      <w:pPr>
        <w:jc w:val="center"/>
        <w:rPr>
          <w:rFonts w:ascii="Monserat medium" w:hAnsi="Monserat medium"/>
        </w:rPr>
      </w:pPr>
      <w:r w:rsidRPr="003C00CD">
        <w:rPr>
          <w:rFonts w:ascii="Monserat medium" w:hAnsi="Monserat medium"/>
        </w:rPr>
        <w:t xml:space="preserve"> </w:t>
      </w:r>
    </w:p>
    <w:p w14:paraId="66486E75" w14:textId="77777777" w:rsidR="003C00CD" w:rsidRDefault="003C00CD">
      <w:pPr>
        <w:rPr>
          <w:rFonts w:ascii="Monserat medium" w:hAnsi="Monserat medium"/>
          <w:b/>
          <w:bCs/>
        </w:rPr>
      </w:pPr>
      <w:r>
        <w:rPr>
          <w:rFonts w:ascii="Monserat medium" w:hAnsi="Monserat medium"/>
          <w:b/>
          <w:bCs/>
        </w:rPr>
        <w:br w:type="page"/>
      </w:r>
    </w:p>
    <w:p w14:paraId="54BDB75E" w14:textId="77777777" w:rsidR="003C00CD" w:rsidRDefault="003C00CD" w:rsidP="00D30295">
      <w:pPr>
        <w:rPr>
          <w:rFonts w:ascii="Monserat medium" w:hAnsi="Monserat medium"/>
          <w:b/>
          <w:bCs/>
        </w:rPr>
      </w:pPr>
    </w:p>
    <w:p w14:paraId="0E9B2B69" w14:textId="03C26C34" w:rsidR="00D30295" w:rsidRPr="003C00CD" w:rsidRDefault="00D30295" w:rsidP="00D30295">
      <w:pPr>
        <w:rPr>
          <w:rFonts w:ascii="Monserat medium" w:hAnsi="Monserat medium"/>
          <w:b/>
          <w:bCs/>
        </w:rPr>
      </w:pPr>
      <w:r w:rsidRPr="003C00CD">
        <w:rPr>
          <w:rFonts w:ascii="Monserat medium" w:hAnsi="Monserat medium"/>
          <w:b/>
          <w:bCs/>
        </w:rPr>
        <w:t>NOTAS AL ESTADO DE SITUACIÓN FINANCIERA</w:t>
      </w:r>
    </w:p>
    <w:p w14:paraId="71DD14C3" w14:textId="77777777" w:rsidR="00D30295" w:rsidRPr="003C00CD" w:rsidRDefault="00D30295" w:rsidP="00D30295">
      <w:pPr>
        <w:pStyle w:val="Texto"/>
        <w:spacing w:after="0" w:line="203" w:lineRule="exact"/>
        <w:ind w:firstLine="0"/>
        <w:rPr>
          <w:rFonts w:ascii="Monserat medium" w:hAnsi="Monserat medium"/>
          <w:b/>
          <w:sz w:val="24"/>
          <w:szCs w:val="24"/>
          <w:lang w:val="es-MX"/>
        </w:rPr>
      </w:pPr>
    </w:p>
    <w:p w14:paraId="497270D4" w14:textId="77777777" w:rsidR="00D30295" w:rsidRPr="003C00CD" w:rsidRDefault="00D30295" w:rsidP="00D30295">
      <w:pPr>
        <w:pStyle w:val="Texto"/>
        <w:spacing w:after="0" w:line="203" w:lineRule="exact"/>
        <w:ind w:firstLine="0"/>
        <w:rPr>
          <w:rFonts w:ascii="Monserat medium" w:hAnsi="Monserat medium"/>
          <w:b/>
          <w:sz w:val="24"/>
          <w:szCs w:val="24"/>
          <w:lang w:val="es-MX"/>
        </w:rPr>
      </w:pPr>
    </w:p>
    <w:p w14:paraId="465F55BF" w14:textId="77777777" w:rsidR="00D30295" w:rsidRPr="003C00CD" w:rsidRDefault="00D30295" w:rsidP="00D30295">
      <w:pPr>
        <w:pStyle w:val="Texto"/>
        <w:spacing w:after="0" w:line="203" w:lineRule="exact"/>
        <w:ind w:firstLine="0"/>
        <w:rPr>
          <w:rFonts w:ascii="Monserat medium" w:hAnsi="Monserat medium"/>
          <w:b/>
          <w:sz w:val="24"/>
          <w:szCs w:val="24"/>
          <w:lang w:val="es-MX"/>
        </w:rPr>
      </w:pPr>
      <w:r w:rsidRPr="003C00CD">
        <w:rPr>
          <w:rFonts w:ascii="Monserat medium" w:hAnsi="Monserat medium"/>
          <w:b/>
          <w:sz w:val="24"/>
          <w:szCs w:val="24"/>
          <w:lang w:val="es-MX"/>
        </w:rPr>
        <w:t>Activo</w:t>
      </w:r>
    </w:p>
    <w:p w14:paraId="52696D55" w14:textId="77777777" w:rsidR="00D30295" w:rsidRPr="003C00CD" w:rsidRDefault="00D30295" w:rsidP="00D30295">
      <w:pPr>
        <w:rPr>
          <w:rFonts w:ascii="Monserat medium" w:hAnsi="Monserat medium"/>
          <w:b/>
        </w:rPr>
      </w:pPr>
    </w:p>
    <w:p w14:paraId="7C6B2F61" w14:textId="77777777" w:rsidR="00AF7634" w:rsidRPr="003C00CD" w:rsidRDefault="0079353E">
      <w:pPr>
        <w:jc w:val="both"/>
        <w:rPr>
          <w:rFonts w:ascii="Monserat medium" w:hAnsi="Monserat medium"/>
        </w:rPr>
      </w:pPr>
      <w:r w:rsidRPr="003C00CD">
        <w:rPr>
          <w:rFonts w:ascii="Monserat medium" w:hAnsi="Monserat medium"/>
        </w:rPr>
        <w:t>El activo se compone de fondos, valores, derechos y bienes cuantificados en términos monetarios, los cuales controla, administra y dispone el Gobierno Estatal para la prestación de servicios públicos, el cual se integra de:</w:t>
      </w:r>
    </w:p>
    <w:p w14:paraId="37058A75" w14:textId="77777777" w:rsidR="00AF7634" w:rsidRPr="003C00CD" w:rsidRDefault="00AF7634">
      <w:pPr>
        <w:jc w:val="both"/>
        <w:rPr>
          <w:rFonts w:ascii="Monserat medium" w:hAnsi="Monserat medium"/>
        </w:rPr>
      </w:pPr>
    </w:p>
    <w:p w14:paraId="6A9D8BD5" w14:textId="77777777" w:rsidR="00AF7634" w:rsidRPr="003C00CD" w:rsidRDefault="0079353E">
      <w:pPr>
        <w:jc w:val="both"/>
        <w:rPr>
          <w:rFonts w:ascii="Monserat medium" w:hAnsi="Monserat medium"/>
          <w:b/>
          <w:u w:val="single"/>
        </w:rPr>
      </w:pPr>
      <w:r w:rsidRPr="003C00CD">
        <w:rPr>
          <w:rFonts w:ascii="Monserat medium" w:hAnsi="Monserat medium"/>
          <w:b/>
          <w:u w:val="single"/>
        </w:rPr>
        <w:t>Circulante.</w:t>
      </w:r>
    </w:p>
    <w:p w14:paraId="390A68B5" w14:textId="77777777" w:rsidR="00AF7634" w:rsidRPr="003C00CD" w:rsidRDefault="00AF7634">
      <w:pPr>
        <w:jc w:val="both"/>
        <w:rPr>
          <w:rFonts w:ascii="Monserat medium" w:hAnsi="Monserat medium"/>
        </w:rPr>
      </w:pPr>
    </w:p>
    <w:p w14:paraId="4C793165" w14:textId="77777777" w:rsidR="00D30295" w:rsidRPr="003C00CD" w:rsidRDefault="00D30295" w:rsidP="00D30295">
      <w:pPr>
        <w:rPr>
          <w:rFonts w:ascii="Monserat medium" w:hAnsi="Monserat medium"/>
          <w:b/>
        </w:rPr>
      </w:pPr>
      <w:r w:rsidRPr="003C00CD">
        <w:rPr>
          <w:rFonts w:ascii="Monserat medium" w:hAnsi="Monserat medium"/>
          <w:b/>
        </w:rPr>
        <w:t>Nota 4.- Efectivo y Equivalentes.</w:t>
      </w:r>
    </w:p>
    <w:p w14:paraId="78FCE598" w14:textId="77777777" w:rsidR="00AF7634" w:rsidRPr="003C00CD" w:rsidRDefault="00AF7634">
      <w:pPr>
        <w:jc w:val="both"/>
        <w:rPr>
          <w:rFonts w:ascii="Monserat medium" w:hAnsi="Monserat medium"/>
        </w:rPr>
      </w:pPr>
    </w:p>
    <w:p w14:paraId="1900E372" w14:textId="39FF4BF5" w:rsidR="000B6AA3" w:rsidRPr="003C00CD" w:rsidRDefault="0079353E" w:rsidP="000B6AA3">
      <w:pPr>
        <w:jc w:val="both"/>
        <w:rPr>
          <w:rFonts w:ascii="Monserat medium" w:hAnsi="Monserat medium"/>
        </w:rPr>
      </w:pPr>
      <w:r w:rsidRPr="003C00CD">
        <w:rPr>
          <w:rFonts w:ascii="Monserat medium" w:hAnsi="Monserat medium"/>
        </w:rPr>
        <w:t xml:space="preserve">El rubro de efectivo y equivalentes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 xml:space="preserve">con el mismo periodo de </w:t>
      </w:r>
      <w:r w:rsidR="00045D40">
        <w:rPr>
          <w:rFonts w:ascii="Monserat medium" w:hAnsi="Monserat medium"/>
        </w:rPr>
        <w:t>2023</w:t>
      </w:r>
      <w:r w:rsidRPr="003C00CD">
        <w:rPr>
          <w:rFonts w:ascii="Monserat medium" w:hAnsi="Monserat medium"/>
        </w:rPr>
        <w:t>,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06926429" w14:textId="77777777" w:rsidR="000B6AA3" w:rsidRPr="003C00CD" w:rsidRDefault="000B6AA3" w:rsidP="000B6AA3">
      <w:pPr>
        <w:jc w:val="center"/>
        <w:rPr>
          <w:rFonts w:ascii="Monserat medium" w:hAnsi="Monserat medium"/>
        </w:rPr>
      </w:pPr>
    </w:p>
    <w:p w14:paraId="4C4F6866" w14:textId="578B727F" w:rsidR="00AF7634" w:rsidRPr="003C00CD" w:rsidRDefault="0079353E" w:rsidP="00D30295">
      <w:pPr>
        <w:jc w:val="center"/>
        <w:rPr>
          <w:rFonts w:ascii="Monserat medium" w:hAnsi="Monserat medium"/>
          <w:b/>
        </w:rPr>
      </w:pPr>
      <w:r w:rsidRPr="003C00CD">
        <w:rPr>
          <w:rFonts w:ascii="Monserat medium" w:hAnsi="Monserat medium"/>
          <w:b/>
        </w:rPr>
        <w:t>(Pesos)</w:t>
      </w:r>
      <w:r w:rsidR="00D30295" w:rsidRPr="003C00CD">
        <w:rPr>
          <w:rFonts w:ascii="Monserat medium" w:hAnsi="Monserat medium"/>
          <w:b/>
        </w:rPr>
        <w:t xml:space="preserve"> </w:t>
      </w:r>
    </w:p>
    <w:tbl>
      <w:tblPr>
        <w:tblW w:w="9000" w:type="dxa"/>
        <w:tblCellMar>
          <w:left w:w="70" w:type="dxa"/>
          <w:right w:w="70" w:type="dxa"/>
        </w:tblCellMar>
        <w:tblLook w:val="04A0" w:firstRow="1" w:lastRow="0" w:firstColumn="1" w:lastColumn="0" w:noHBand="0" w:noVBand="1"/>
      </w:tblPr>
      <w:tblGrid>
        <w:gridCol w:w="3920"/>
        <w:gridCol w:w="2540"/>
        <w:gridCol w:w="2540"/>
      </w:tblGrid>
      <w:tr w:rsidR="00AA75FE" w:rsidRPr="00AA75FE" w14:paraId="7D206052" w14:textId="77777777" w:rsidTr="00AA75FE">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22AB3269"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1CB99BF2" w14:textId="03AB7CF9" w:rsidR="00AA75FE" w:rsidRPr="00AA75FE" w:rsidRDefault="00045D40" w:rsidP="00AA75FE">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17A0566D" w14:textId="1FC06B05" w:rsidR="00AA75FE" w:rsidRPr="00AA75FE" w:rsidRDefault="00045D40" w:rsidP="00AA75FE">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AA75FE" w14:paraId="2028E79B"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E1C29FD"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7983C704" w14:textId="69138FDD" w:rsidR="00E96161" w:rsidRPr="00AA75FE" w:rsidRDefault="00E96161" w:rsidP="00E96161">
            <w:pPr>
              <w:jc w:val="right"/>
              <w:rPr>
                <w:rFonts w:ascii="Monserat medium" w:eastAsia="Times New Roman" w:hAnsi="Monserat medium" w:cs="Calibri"/>
                <w:color w:val="000000"/>
                <w:lang w:val="es-MX"/>
              </w:rPr>
            </w:pPr>
            <w:r>
              <w:rPr>
                <w:rFonts w:cs="Calibri"/>
                <w:color w:val="000000"/>
              </w:rPr>
              <w:t>10,866,643,273</w:t>
            </w:r>
          </w:p>
        </w:tc>
        <w:tc>
          <w:tcPr>
            <w:tcW w:w="2540" w:type="dxa"/>
            <w:tcBorders>
              <w:top w:val="nil"/>
              <w:left w:val="nil"/>
              <w:bottom w:val="nil"/>
              <w:right w:val="single" w:sz="8" w:space="0" w:color="auto"/>
            </w:tcBorders>
            <w:shd w:val="clear" w:color="000000" w:fill="FFFFFF"/>
            <w:vAlign w:val="center"/>
            <w:hideMark/>
          </w:tcPr>
          <w:p w14:paraId="4F76EB2C" w14:textId="72BED70C" w:rsidR="00E96161" w:rsidRPr="00AA75FE" w:rsidRDefault="00E96161" w:rsidP="00E96161">
            <w:pPr>
              <w:jc w:val="right"/>
              <w:rPr>
                <w:rFonts w:ascii="Monserat medium" w:eastAsia="Times New Roman" w:hAnsi="Monserat medium" w:cs="Calibri"/>
                <w:color w:val="000000"/>
                <w:lang w:val="es-MX"/>
              </w:rPr>
            </w:pPr>
            <w:r>
              <w:rPr>
                <w:rFonts w:cs="Calibri"/>
                <w:color w:val="000000"/>
              </w:rPr>
              <w:t>5,949,072,723</w:t>
            </w:r>
          </w:p>
        </w:tc>
      </w:tr>
      <w:tr w:rsidR="00E96161" w:rsidRPr="00AA75FE" w14:paraId="788B7022"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C49D902"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1817084E" w14:textId="07A70DB3" w:rsidR="00E96161" w:rsidRPr="00AA75FE" w:rsidRDefault="00E96161" w:rsidP="00E96161">
            <w:pPr>
              <w:jc w:val="right"/>
              <w:rPr>
                <w:rFonts w:ascii="Monserat medium" w:eastAsia="Times New Roman" w:hAnsi="Monserat medium" w:cs="Calibri"/>
                <w:color w:val="000000"/>
                <w:lang w:val="es-MX"/>
              </w:rPr>
            </w:pPr>
            <w:r>
              <w:rPr>
                <w:rFonts w:cs="Calibri"/>
                <w:color w:val="000000"/>
              </w:rPr>
              <w:t>11,012,225</w:t>
            </w:r>
          </w:p>
        </w:tc>
        <w:tc>
          <w:tcPr>
            <w:tcW w:w="2540" w:type="dxa"/>
            <w:tcBorders>
              <w:top w:val="nil"/>
              <w:left w:val="nil"/>
              <w:bottom w:val="nil"/>
              <w:right w:val="single" w:sz="8" w:space="0" w:color="auto"/>
            </w:tcBorders>
            <w:shd w:val="clear" w:color="000000" w:fill="FFFFFF"/>
            <w:vAlign w:val="center"/>
            <w:hideMark/>
          </w:tcPr>
          <w:p w14:paraId="46A6655D" w14:textId="624CD093" w:rsidR="00E96161" w:rsidRPr="00AA75FE" w:rsidRDefault="00E96161" w:rsidP="00E96161">
            <w:pPr>
              <w:jc w:val="right"/>
              <w:rPr>
                <w:rFonts w:ascii="Monserat medium" w:eastAsia="Times New Roman" w:hAnsi="Monserat medium" w:cs="Calibri"/>
                <w:color w:val="000000"/>
                <w:lang w:val="es-MX"/>
              </w:rPr>
            </w:pPr>
            <w:r>
              <w:rPr>
                <w:rFonts w:cs="Calibri"/>
                <w:color w:val="000000"/>
              </w:rPr>
              <w:t>6,488,473</w:t>
            </w:r>
          </w:p>
        </w:tc>
      </w:tr>
      <w:tr w:rsidR="00E96161" w:rsidRPr="00AA75FE" w14:paraId="0920D773"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859AFE8"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43BE0BF5" w14:textId="397FB841" w:rsidR="00E96161" w:rsidRPr="00AA75FE" w:rsidRDefault="00E96161" w:rsidP="00E96161">
            <w:pPr>
              <w:jc w:val="right"/>
              <w:rPr>
                <w:rFonts w:ascii="Monserat medium" w:eastAsia="Times New Roman" w:hAnsi="Monserat medium" w:cs="Calibri"/>
                <w:color w:val="000000"/>
                <w:lang w:val="es-MX"/>
              </w:rPr>
            </w:pPr>
            <w:r>
              <w:rPr>
                <w:rFonts w:cs="Calibri"/>
                <w:color w:val="000000"/>
              </w:rPr>
              <w:t>41,989,985</w:t>
            </w:r>
          </w:p>
        </w:tc>
        <w:tc>
          <w:tcPr>
            <w:tcW w:w="2540" w:type="dxa"/>
            <w:tcBorders>
              <w:top w:val="nil"/>
              <w:left w:val="nil"/>
              <w:bottom w:val="nil"/>
              <w:right w:val="single" w:sz="8" w:space="0" w:color="auto"/>
            </w:tcBorders>
            <w:shd w:val="clear" w:color="000000" w:fill="FFFFFF"/>
            <w:vAlign w:val="center"/>
            <w:hideMark/>
          </w:tcPr>
          <w:p w14:paraId="6CDD8414" w14:textId="0460EC61" w:rsidR="00E96161" w:rsidRPr="00AA75FE" w:rsidRDefault="00E96161" w:rsidP="00E96161">
            <w:pPr>
              <w:jc w:val="right"/>
              <w:rPr>
                <w:rFonts w:ascii="Monserat medium" w:eastAsia="Times New Roman" w:hAnsi="Monserat medium" w:cs="Calibri"/>
                <w:color w:val="000000"/>
                <w:lang w:val="es-MX"/>
              </w:rPr>
            </w:pPr>
            <w:r>
              <w:rPr>
                <w:rFonts w:cs="Calibri"/>
                <w:color w:val="000000"/>
              </w:rPr>
              <w:t>38,322,031</w:t>
            </w:r>
          </w:p>
        </w:tc>
      </w:tr>
      <w:tr w:rsidR="00E96161" w:rsidRPr="00AA75FE" w14:paraId="158207DE"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BF604B5"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381F7ADB" w14:textId="0F0B7005" w:rsidR="00E96161" w:rsidRPr="00AA75FE" w:rsidRDefault="00E96161" w:rsidP="00E96161">
            <w:pPr>
              <w:jc w:val="right"/>
              <w:rPr>
                <w:rFonts w:ascii="Monserat medium" w:eastAsia="Times New Roman" w:hAnsi="Monserat medium" w:cs="Calibri"/>
                <w:color w:val="000000"/>
                <w:lang w:val="es-MX"/>
              </w:rPr>
            </w:pPr>
            <w:r>
              <w:rPr>
                <w:rFonts w:cs="Calibri"/>
                <w:color w:val="000000"/>
              </w:rPr>
              <w:t>144,602,314</w:t>
            </w:r>
          </w:p>
        </w:tc>
        <w:tc>
          <w:tcPr>
            <w:tcW w:w="2540" w:type="dxa"/>
            <w:tcBorders>
              <w:top w:val="nil"/>
              <w:left w:val="nil"/>
              <w:bottom w:val="nil"/>
              <w:right w:val="single" w:sz="8" w:space="0" w:color="auto"/>
            </w:tcBorders>
            <w:shd w:val="clear" w:color="000000" w:fill="FFFFFF"/>
            <w:vAlign w:val="center"/>
            <w:hideMark/>
          </w:tcPr>
          <w:p w14:paraId="2AB8FB00" w14:textId="426F669F" w:rsidR="00E96161" w:rsidRPr="00AA75FE" w:rsidRDefault="00E96161" w:rsidP="00E96161">
            <w:pPr>
              <w:jc w:val="right"/>
              <w:rPr>
                <w:rFonts w:ascii="Monserat medium" w:eastAsia="Times New Roman" w:hAnsi="Monserat medium" w:cs="Calibri"/>
                <w:color w:val="000000"/>
                <w:lang w:val="es-MX"/>
              </w:rPr>
            </w:pPr>
            <w:r>
              <w:rPr>
                <w:rFonts w:cs="Calibri"/>
                <w:color w:val="000000"/>
              </w:rPr>
              <w:t>111,508,197</w:t>
            </w:r>
          </w:p>
        </w:tc>
      </w:tr>
      <w:tr w:rsidR="00E96161" w:rsidRPr="00AA75FE" w14:paraId="59411780" w14:textId="77777777" w:rsidTr="00AA75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749376" w14:textId="77777777" w:rsidR="00E96161" w:rsidRPr="00AA75FE" w:rsidRDefault="00E96161" w:rsidP="00E96161">
            <w:pPr>
              <w:jc w:val="right"/>
              <w:rPr>
                <w:rFonts w:ascii="Monserat medium" w:eastAsia="Times New Roman" w:hAnsi="Monserat medium" w:cs="Calibri"/>
                <w:b/>
                <w:bCs/>
                <w:color w:val="000000"/>
                <w:lang w:val="es-MX"/>
              </w:rPr>
            </w:pPr>
            <w:r w:rsidRPr="00AA75FE">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8" w:space="0" w:color="auto"/>
            </w:tcBorders>
            <w:shd w:val="clear" w:color="000000" w:fill="FFFFFF"/>
            <w:vAlign w:val="center"/>
            <w:hideMark/>
          </w:tcPr>
          <w:p w14:paraId="6B49D81A" w14:textId="6ADE5522" w:rsidR="00E96161" w:rsidRPr="001074EA" w:rsidRDefault="00E96161" w:rsidP="00E96161">
            <w:pPr>
              <w:jc w:val="right"/>
              <w:rPr>
                <w:rFonts w:ascii="Monserat medium" w:eastAsia="Times New Roman" w:hAnsi="Monserat medium" w:cs="Calibri"/>
                <w:b/>
                <w:bCs/>
                <w:color w:val="000000"/>
                <w:lang w:val="es-MX"/>
              </w:rPr>
            </w:pPr>
            <w:r>
              <w:rPr>
                <w:rFonts w:cs="Calibri"/>
                <w:b/>
                <w:bCs/>
                <w:color w:val="000000"/>
              </w:rPr>
              <w:t>11,064,247,796</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0AF44D2B" w14:textId="153DF4E0" w:rsidR="00E96161" w:rsidRPr="001074EA" w:rsidRDefault="00E96161" w:rsidP="00E96161">
            <w:pPr>
              <w:jc w:val="right"/>
              <w:rPr>
                <w:rFonts w:ascii="Monserat medium" w:eastAsia="Times New Roman" w:hAnsi="Monserat medium" w:cs="Calibri"/>
                <w:b/>
                <w:bCs/>
                <w:color w:val="000000"/>
                <w:lang w:val="es-MX"/>
              </w:rPr>
            </w:pPr>
            <w:r>
              <w:rPr>
                <w:rFonts w:cs="Calibri"/>
                <w:b/>
                <w:bCs/>
                <w:color w:val="000000"/>
              </w:rPr>
              <w:t>6,105,391,424</w:t>
            </w:r>
          </w:p>
        </w:tc>
      </w:tr>
    </w:tbl>
    <w:p w14:paraId="2C9D43C5" w14:textId="77777777" w:rsidR="000B6AA3" w:rsidRPr="003C00CD" w:rsidRDefault="000B6AA3">
      <w:pPr>
        <w:jc w:val="both"/>
        <w:rPr>
          <w:rFonts w:ascii="Monserat medium" w:hAnsi="Monserat medium"/>
          <w:b/>
        </w:rPr>
      </w:pPr>
    </w:p>
    <w:p w14:paraId="015F1398" w14:textId="77777777" w:rsidR="00AA75FE" w:rsidRPr="003C00CD" w:rsidRDefault="00AA75FE" w:rsidP="00AA75FE">
      <w:pPr>
        <w:jc w:val="both"/>
        <w:rPr>
          <w:rFonts w:ascii="Monserat medium" w:hAnsi="Monserat medium"/>
          <w:b/>
        </w:rPr>
      </w:pPr>
    </w:p>
    <w:p w14:paraId="610C5C37" w14:textId="77777777" w:rsidR="00E729FE" w:rsidRPr="003C00CD" w:rsidRDefault="00E729FE" w:rsidP="00E729FE">
      <w:pPr>
        <w:rPr>
          <w:rFonts w:ascii="Monserat medium" w:hAnsi="Monserat medium"/>
          <w:b/>
        </w:rPr>
      </w:pPr>
      <w:r w:rsidRPr="003C00CD">
        <w:rPr>
          <w:rFonts w:ascii="Monserat medium" w:hAnsi="Monserat medium"/>
          <w:b/>
        </w:rPr>
        <w:t xml:space="preserve">Nota 5.- </w:t>
      </w:r>
      <w:bookmarkStart w:id="1" w:name="_Hlk164985016"/>
      <w:r w:rsidRPr="003C00CD">
        <w:rPr>
          <w:rFonts w:ascii="Monserat medium" w:hAnsi="Monserat medium"/>
          <w:b/>
        </w:rPr>
        <w:t>Derechos a recibir Efectivo y Equivalentes y Bienes o Servicios</w:t>
      </w:r>
      <w:bookmarkEnd w:id="1"/>
    </w:p>
    <w:p w14:paraId="323A9282" w14:textId="77777777" w:rsidR="00E729FE" w:rsidRPr="003C00CD" w:rsidRDefault="00E729FE" w:rsidP="00E729FE">
      <w:pPr>
        <w:jc w:val="both"/>
        <w:rPr>
          <w:rFonts w:ascii="Monserat medium" w:hAnsi="Monserat medium"/>
          <w:b/>
        </w:rPr>
      </w:pPr>
    </w:p>
    <w:p w14:paraId="0C13479E" w14:textId="77777777" w:rsidR="00E729FE" w:rsidRPr="003C00CD" w:rsidRDefault="00E729FE" w:rsidP="00E729FE">
      <w:pPr>
        <w:jc w:val="both"/>
        <w:rPr>
          <w:rFonts w:ascii="Monserat medium" w:hAnsi="Monserat medium"/>
          <w:b/>
        </w:rPr>
      </w:pPr>
      <w:r w:rsidRPr="003C00CD">
        <w:rPr>
          <w:rFonts w:ascii="Monserat medium" w:hAnsi="Monserat medium"/>
          <w:b/>
        </w:rPr>
        <w:t>Derechos a Recibir Efectivo o Equivalentes</w:t>
      </w:r>
    </w:p>
    <w:p w14:paraId="624ED3EE" w14:textId="77777777" w:rsidR="00AA75FE" w:rsidRPr="003C00CD" w:rsidRDefault="00AA75FE">
      <w:pPr>
        <w:jc w:val="both"/>
        <w:rPr>
          <w:rFonts w:ascii="Monserat medium" w:hAnsi="Monserat medium"/>
          <w:b/>
        </w:rPr>
      </w:pPr>
    </w:p>
    <w:p w14:paraId="5706F779" w14:textId="4FA76B6B" w:rsidR="00FA131E" w:rsidRPr="003C00CD" w:rsidRDefault="0079353E">
      <w:pPr>
        <w:jc w:val="both"/>
        <w:rPr>
          <w:rFonts w:ascii="Monserat medium" w:hAnsi="Monserat medium"/>
        </w:rPr>
      </w:pPr>
      <w:r w:rsidRPr="003C00CD">
        <w:rPr>
          <w:rFonts w:ascii="Monserat medium" w:hAnsi="Monserat medium"/>
        </w:rPr>
        <w:t xml:space="preserve">Este rubro consolidado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Pr="003C00CD">
        <w:rPr>
          <w:rFonts w:ascii="Monserat medium" w:hAnsi="Monserat medium"/>
        </w:rPr>
        <w:t xml:space="preserve"> comparad</w:t>
      </w:r>
      <w:r w:rsidR="00E92699" w:rsidRPr="003C00CD">
        <w:rPr>
          <w:rFonts w:ascii="Monserat medium" w:hAnsi="Monserat medium"/>
        </w:rPr>
        <w:t>o</w:t>
      </w:r>
      <w:r w:rsidRPr="003C00CD">
        <w:rPr>
          <w:rFonts w:ascii="Monserat medium" w:hAnsi="Monserat medium"/>
        </w:rPr>
        <w:t xml:space="preserve"> </w:t>
      </w:r>
      <w:r w:rsidR="0093385A" w:rsidRPr="003C00CD">
        <w:rPr>
          <w:rFonts w:ascii="Monserat medium" w:hAnsi="Monserat medium"/>
        </w:rPr>
        <w:t xml:space="preserve">con el mismo periodo de </w:t>
      </w:r>
      <w:r w:rsidR="00045D40">
        <w:rPr>
          <w:rFonts w:ascii="Monserat medium" w:hAnsi="Monserat medium"/>
        </w:rPr>
        <w:t>2023</w:t>
      </w:r>
      <w:r w:rsidRPr="003C00CD">
        <w:rPr>
          <w:rFonts w:ascii="Monserat medium" w:hAnsi="Monserat medium"/>
        </w:rPr>
        <w:t>, se integra de saldos a corto plazo de cuentas por cobrar, deudores diversos, préstamos otorgados y otros derechos a recibir efectivo y equivalentes, los cuales corresponden a los Poderes Ejecutivo, Legislativo, Judicial y Órganos Autónomos</w:t>
      </w:r>
      <w:r w:rsidR="00FA131E" w:rsidRPr="003C00CD">
        <w:rPr>
          <w:rFonts w:ascii="Monserat medium" w:hAnsi="Monserat medium"/>
        </w:rPr>
        <w:t>.</w:t>
      </w:r>
    </w:p>
    <w:p w14:paraId="1F663516" w14:textId="77777777" w:rsidR="009F74F3" w:rsidRPr="003C00CD" w:rsidRDefault="009F74F3">
      <w:pPr>
        <w:jc w:val="both"/>
        <w:rPr>
          <w:rFonts w:ascii="Monserat medium" w:hAnsi="Monserat medium"/>
        </w:rPr>
      </w:pPr>
    </w:p>
    <w:p w14:paraId="7D65F8AE" w14:textId="79929F4F" w:rsidR="00AF7634" w:rsidRPr="003C00CD" w:rsidRDefault="007D0962">
      <w:pPr>
        <w:jc w:val="both"/>
        <w:rPr>
          <w:rFonts w:ascii="Monserat medium" w:hAnsi="Monserat medium"/>
        </w:rPr>
      </w:pPr>
      <w:r w:rsidRPr="00CD041D">
        <w:rPr>
          <w:rFonts w:ascii="Monserat medium" w:hAnsi="Monserat medium"/>
        </w:rPr>
        <w:lastRenderedPageBreak/>
        <w:t>Las</w:t>
      </w:r>
      <w:r w:rsidR="00FA131E" w:rsidRPr="00CD041D">
        <w:rPr>
          <w:rFonts w:ascii="Monserat medium" w:hAnsi="Monserat medium"/>
        </w:rPr>
        <w:t xml:space="preserve"> cifra presentada</w:t>
      </w:r>
      <w:r w:rsidR="00A30962" w:rsidRPr="00CD041D">
        <w:rPr>
          <w:rFonts w:ascii="Monserat medium" w:hAnsi="Monserat medium"/>
        </w:rPr>
        <w:t xml:space="preserve"> en el Estado Financiero Consolidado del Gobierno del Estado refleja los efectos de la consolidación</w:t>
      </w:r>
      <w:r w:rsidR="00C37101" w:rsidRPr="00CD041D">
        <w:rPr>
          <w:rFonts w:ascii="Monserat medium" w:hAnsi="Monserat medium"/>
        </w:rPr>
        <w:t>,</w:t>
      </w:r>
      <w:r w:rsidR="00E957D5" w:rsidRPr="00CD041D">
        <w:rPr>
          <w:rFonts w:ascii="Monserat medium" w:hAnsi="Monserat medium"/>
        </w:rPr>
        <w:t xml:space="preserve"> disminuyendo e</w:t>
      </w:r>
      <w:r w:rsidR="00A30962" w:rsidRPr="00CD041D">
        <w:rPr>
          <w:rFonts w:ascii="Monserat medium" w:hAnsi="Monserat medium"/>
        </w:rPr>
        <w:t xml:space="preserve">n total </w:t>
      </w:r>
      <w:r w:rsidR="00A30962" w:rsidRPr="00CD041D">
        <w:rPr>
          <w:rFonts w:ascii="Monserat medium" w:hAnsi="Monserat medium"/>
        </w:rPr>
        <w:t>$345,497,437.27</w:t>
      </w:r>
      <w:r w:rsidR="00C37101" w:rsidRPr="00CD041D">
        <w:rPr>
          <w:rFonts w:ascii="Monserat medium" w:hAnsi="Monserat medium"/>
        </w:rPr>
        <w:t xml:space="preserve">, </w:t>
      </w:r>
      <w:r w:rsidR="00A30962" w:rsidRPr="00CD041D">
        <w:rPr>
          <w:rFonts w:ascii="Monserat medium" w:hAnsi="Monserat medium"/>
        </w:rPr>
        <w:t xml:space="preserve">dentro de los cuales </w:t>
      </w:r>
      <w:r w:rsidR="00A30962" w:rsidRPr="00CD041D">
        <w:rPr>
          <w:rFonts w:ascii="Monserat medium" w:hAnsi="Monserat medium"/>
        </w:rPr>
        <w:t>$243,351,387.57</w:t>
      </w:r>
      <w:r w:rsidR="00A30962" w:rsidRPr="00CD041D">
        <w:rPr>
          <w:rFonts w:ascii="Monserat medium" w:hAnsi="Monserat medium"/>
        </w:rPr>
        <w:t xml:space="preserve"> corresponden al Poder Ejecutivo, por lo que los </w:t>
      </w:r>
      <w:r w:rsidR="00C37101" w:rsidRPr="00CD041D">
        <w:rPr>
          <w:rFonts w:ascii="Monserat medium" w:hAnsi="Monserat medium"/>
        </w:rPr>
        <w:t>$</w:t>
      </w:r>
      <w:r w:rsidR="00A30962" w:rsidRPr="00CD041D">
        <w:rPr>
          <w:rFonts w:ascii="Monserat medium" w:hAnsi="Monserat medium"/>
        </w:rPr>
        <w:t xml:space="preserve">6,066,548,491, </w:t>
      </w:r>
      <w:r w:rsidR="00C37101" w:rsidRPr="00CD041D">
        <w:rPr>
          <w:rFonts w:ascii="Monserat medium" w:hAnsi="Monserat medium"/>
        </w:rPr>
        <w:t xml:space="preserve">que forman parte de la siguiente integración, </w:t>
      </w:r>
      <w:r w:rsidR="00A30962" w:rsidRPr="00CD041D">
        <w:rPr>
          <w:rFonts w:ascii="Monserat medium" w:hAnsi="Monserat medium"/>
        </w:rPr>
        <w:t>ya están disminuidos, evitando así la duplicidad de cifras</w:t>
      </w:r>
      <w:r w:rsidR="00C37101" w:rsidRPr="00CD041D">
        <w:rPr>
          <w:rFonts w:ascii="Monserat medium" w:hAnsi="Monserat medium"/>
        </w:rPr>
        <w:t>;</w:t>
      </w:r>
      <w:r w:rsidR="00A30962" w:rsidRPr="00CD041D">
        <w:rPr>
          <w:rFonts w:ascii="Monserat medium" w:hAnsi="Monserat medium"/>
        </w:rPr>
        <w:t xml:space="preserve"> </w:t>
      </w:r>
      <w:r w:rsidR="00C37101" w:rsidRPr="00CD041D">
        <w:rPr>
          <w:rFonts w:ascii="Monserat medium" w:hAnsi="Monserat medium"/>
        </w:rPr>
        <w:t>no obstante</w:t>
      </w:r>
      <w:r w:rsidR="00A30962" w:rsidRPr="00CD041D">
        <w:rPr>
          <w:rFonts w:ascii="Monserat medium" w:hAnsi="Monserat medium"/>
        </w:rPr>
        <w:t xml:space="preserve"> los Poderes Legislativo y Judicial y l</w:t>
      </w:r>
      <w:r w:rsidR="00C37101" w:rsidRPr="00CD041D">
        <w:rPr>
          <w:rFonts w:ascii="Monserat medium" w:hAnsi="Monserat medium"/>
        </w:rPr>
        <w:t>os</w:t>
      </w:r>
      <w:r w:rsidR="00A30962" w:rsidRPr="00CD041D">
        <w:rPr>
          <w:rFonts w:ascii="Monserat medium" w:hAnsi="Monserat medium"/>
        </w:rPr>
        <w:t xml:space="preserve"> Órganos Autónomos entre sí no tienen </w:t>
      </w:r>
      <w:r w:rsidR="00CD041D" w:rsidRPr="00CD041D">
        <w:rPr>
          <w:rFonts w:ascii="Monserat medium" w:hAnsi="Monserat medium"/>
        </w:rPr>
        <w:t>saldos</w:t>
      </w:r>
      <w:r w:rsidR="00A30962" w:rsidRPr="00CD041D">
        <w:rPr>
          <w:rFonts w:ascii="Monserat medium" w:hAnsi="Monserat medium"/>
        </w:rPr>
        <w:t xml:space="preserve"> </w:t>
      </w:r>
      <w:r w:rsidR="00440CAE" w:rsidRPr="00CD041D">
        <w:rPr>
          <w:rFonts w:ascii="Monserat medium" w:hAnsi="Monserat medium"/>
        </w:rPr>
        <w:t xml:space="preserve">que ameriten la disminución de </w:t>
      </w:r>
      <w:r w:rsidR="00CD041D" w:rsidRPr="00CD041D">
        <w:rPr>
          <w:rFonts w:ascii="Monserat medium" w:hAnsi="Monserat medium"/>
        </w:rPr>
        <w:t>cifras</w:t>
      </w:r>
      <w:r w:rsidR="00440CAE" w:rsidRPr="00CD041D">
        <w:rPr>
          <w:rFonts w:ascii="Monserat medium" w:hAnsi="Monserat medium"/>
        </w:rPr>
        <w:t xml:space="preserve">, </w:t>
      </w:r>
      <w:r w:rsidR="00CD041D" w:rsidRPr="00CD041D">
        <w:rPr>
          <w:rFonts w:ascii="Monserat medium" w:hAnsi="Monserat medium"/>
        </w:rPr>
        <w:t>sin embrago,</w:t>
      </w:r>
      <w:r w:rsidR="00440CAE" w:rsidRPr="00CD041D">
        <w:rPr>
          <w:rFonts w:ascii="Monserat medium" w:hAnsi="Monserat medium"/>
        </w:rPr>
        <w:t xml:space="preserve"> respecto al Gobierno del Estado los</w:t>
      </w:r>
      <w:r w:rsidR="00E957D5" w:rsidRPr="00CD041D">
        <w:rPr>
          <w:rFonts w:ascii="Monserat medium" w:hAnsi="Monserat medium"/>
        </w:rPr>
        <w:t xml:space="preserve"> saldo</w:t>
      </w:r>
      <w:r w:rsidR="00440CAE" w:rsidRPr="00CD041D">
        <w:rPr>
          <w:rFonts w:ascii="Monserat medium" w:hAnsi="Monserat medium"/>
        </w:rPr>
        <w:t>s</w:t>
      </w:r>
      <w:r w:rsidR="00E957D5" w:rsidRPr="00CD041D">
        <w:rPr>
          <w:rFonts w:ascii="Monserat medium" w:hAnsi="Monserat medium"/>
        </w:rPr>
        <w:t xml:space="preserve"> </w:t>
      </w:r>
      <w:r w:rsidR="00440CAE" w:rsidRPr="00CD041D">
        <w:rPr>
          <w:rFonts w:ascii="Monserat medium" w:hAnsi="Monserat medium"/>
        </w:rPr>
        <w:t>que se eliminaron son: del</w:t>
      </w:r>
      <w:r w:rsidRPr="00CD041D">
        <w:rPr>
          <w:rFonts w:ascii="Monserat medium" w:hAnsi="Monserat medium"/>
        </w:rPr>
        <w:t xml:space="preserve"> </w:t>
      </w:r>
      <w:r w:rsidR="00FA131E" w:rsidRPr="00CD041D">
        <w:rPr>
          <w:rFonts w:ascii="Monserat medium" w:hAnsi="Monserat medium"/>
        </w:rPr>
        <w:t>Poder Legislativo</w:t>
      </w:r>
      <w:r w:rsidR="00440CAE" w:rsidRPr="00CD041D">
        <w:rPr>
          <w:rFonts w:ascii="Monserat medium" w:hAnsi="Monserat medium"/>
        </w:rPr>
        <w:t xml:space="preserve"> </w:t>
      </w:r>
      <w:r w:rsidR="00440CAE" w:rsidRPr="00CD041D">
        <w:rPr>
          <w:rFonts w:ascii="Monserat medium" w:hAnsi="Monserat medium"/>
        </w:rPr>
        <w:t>$121,170.88,</w:t>
      </w:r>
      <w:r w:rsidR="00440CAE" w:rsidRPr="00CD041D">
        <w:rPr>
          <w:rFonts w:ascii="Monserat medium" w:hAnsi="Monserat medium"/>
        </w:rPr>
        <w:t xml:space="preserve"> del</w:t>
      </w:r>
      <w:r w:rsidR="00FA131E" w:rsidRPr="00CD041D">
        <w:rPr>
          <w:rFonts w:ascii="Monserat medium" w:hAnsi="Monserat medium"/>
        </w:rPr>
        <w:t xml:space="preserve"> </w:t>
      </w:r>
      <w:r w:rsidR="009F74F3" w:rsidRPr="00CD041D">
        <w:rPr>
          <w:rFonts w:ascii="Monserat medium" w:hAnsi="Monserat medium"/>
        </w:rPr>
        <w:t xml:space="preserve">Poder </w:t>
      </w:r>
      <w:r w:rsidR="00FA131E" w:rsidRPr="00CD041D">
        <w:rPr>
          <w:rFonts w:ascii="Monserat medium" w:hAnsi="Monserat medium"/>
        </w:rPr>
        <w:t xml:space="preserve">Judicial </w:t>
      </w:r>
      <w:r w:rsidR="00440CAE" w:rsidRPr="00CD041D">
        <w:rPr>
          <w:rFonts w:ascii="Monserat medium" w:hAnsi="Monserat medium"/>
        </w:rPr>
        <w:t>$90,441,143.30</w:t>
      </w:r>
      <w:r w:rsidR="00440CAE" w:rsidRPr="00CD041D">
        <w:rPr>
          <w:rFonts w:ascii="Monserat medium" w:hAnsi="Monserat medium"/>
        </w:rPr>
        <w:t xml:space="preserve"> </w:t>
      </w:r>
      <w:r w:rsidR="00FA131E" w:rsidRPr="00CD041D">
        <w:rPr>
          <w:rFonts w:ascii="Monserat medium" w:hAnsi="Monserat medium"/>
        </w:rPr>
        <w:t xml:space="preserve">y </w:t>
      </w:r>
      <w:r w:rsidR="00440CAE" w:rsidRPr="00CD041D">
        <w:rPr>
          <w:rFonts w:ascii="Monserat medium" w:hAnsi="Monserat medium"/>
        </w:rPr>
        <w:t xml:space="preserve">de los </w:t>
      </w:r>
      <w:r w:rsidR="00FA131E" w:rsidRPr="00CD041D">
        <w:rPr>
          <w:rFonts w:ascii="Monserat medium" w:hAnsi="Monserat medium"/>
        </w:rPr>
        <w:t>Órganos Autónomos</w:t>
      </w:r>
      <w:r w:rsidR="009F74F3" w:rsidRPr="00CD041D">
        <w:rPr>
          <w:rFonts w:ascii="Monserat medium" w:hAnsi="Monserat medium"/>
        </w:rPr>
        <w:t xml:space="preserve"> $</w:t>
      </w:r>
      <w:r w:rsidR="006D5367" w:rsidRPr="00CD041D">
        <w:rPr>
          <w:rFonts w:ascii="Monserat medium" w:hAnsi="Monserat medium"/>
        </w:rPr>
        <w:t>11,583,735.52</w:t>
      </w:r>
      <w:r w:rsidR="00E729FE" w:rsidRPr="00CD041D">
        <w:rPr>
          <w:rFonts w:ascii="Monserat medium" w:hAnsi="Monserat medium"/>
        </w:rPr>
        <w:t>,</w:t>
      </w:r>
      <w:r w:rsidR="00440CAE" w:rsidRPr="00CD041D">
        <w:rPr>
          <w:rFonts w:ascii="Monserat medium" w:hAnsi="Monserat medium"/>
        </w:rPr>
        <w:t xml:space="preserve"> en total $102,146,049.70. Situación por la cual, la siguiente integración que corresponde a lo presentado los estados financieros de cada uno de los Poderes y los Órganos Autónomos no corresponde con en saldo neto del Estado financiero consolidado del Gobierno del Estado:</w:t>
      </w:r>
    </w:p>
    <w:p w14:paraId="36661D7C" w14:textId="77777777" w:rsidR="008B0319" w:rsidRPr="003C00CD" w:rsidRDefault="008B0319">
      <w:pPr>
        <w:jc w:val="both"/>
        <w:rPr>
          <w:rFonts w:ascii="Monserat medium" w:hAnsi="Monserat medium"/>
        </w:rPr>
      </w:pPr>
    </w:p>
    <w:p w14:paraId="08E6C317"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AA75FE" w:rsidRPr="00AA75FE" w14:paraId="5D0C2412" w14:textId="77777777" w:rsidTr="00AA75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0B56209B"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022D992D" w14:textId="279E4758" w:rsidR="00AA75FE" w:rsidRPr="00AA75FE" w:rsidRDefault="00045D40" w:rsidP="00AA75FE">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2A5A1609" w14:textId="16F3468D" w:rsidR="00AA75FE" w:rsidRPr="00AA75FE" w:rsidRDefault="00045D40" w:rsidP="00AA75FE">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AA75FE" w14:paraId="43BC769A"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5D0BE5A"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2423472F" w14:textId="2B91151B" w:rsidR="00E96161" w:rsidRPr="00AA75FE" w:rsidRDefault="00E96161" w:rsidP="00E96161">
            <w:pPr>
              <w:jc w:val="right"/>
              <w:rPr>
                <w:rFonts w:ascii="Monserat medium" w:eastAsia="Times New Roman" w:hAnsi="Monserat medium" w:cs="Calibri"/>
                <w:color w:val="000000"/>
                <w:lang w:val="es-MX"/>
              </w:rPr>
            </w:pPr>
            <w:r>
              <w:rPr>
                <w:rFonts w:cs="Calibri"/>
                <w:color w:val="000000"/>
              </w:rPr>
              <w:t>6,066,548,491</w:t>
            </w:r>
          </w:p>
        </w:tc>
        <w:tc>
          <w:tcPr>
            <w:tcW w:w="2540" w:type="dxa"/>
            <w:tcBorders>
              <w:top w:val="nil"/>
              <w:left w:val="single" w:sz="4" w:space="0" w:color="auto"/>
              <w:bottom w:val="nil"/>
              <w:right w:val="single" w:sz="4" w:space="0" w:color="auto"/>
            </w:tcBorders>
            <w:shd w:val="clear" w:color="000000" w:fill="FFFFFF"/>
            <w:vAlign w:val="center"/>
            <w:hideMark/>
          </w:tcPr>
          <w:p w14:paraId="786E8A4C" w14:textId="6D97ACA6" w:rsidR="00E96161" w:rsidRPr="00AA75FE" w:rsidRDefault="00E96161" w:rsidP="00E96161">
            <w:pPr>
              <w:jc w:val="right"/>
              <w:rPr>
                <w:rFonts w:ascii="Monserat medium" w:eastAsia="Times New Roman" w:hAnsi="Monserat medium" w:cs="Calibri"/>
                <w:color w:val="000000"/>
                <w:lang w:val="es-MX"/>
              </w:rPr>
            </w:pPr>
            <w:r>
              <w:rPr>
                <w:rFonts w:cs="Calibri"/>
                <w:color w:val="000000"/>
              </w:rPr>
              <w:t>5,982,904,667</w:t>
            </w:r>
          </w:p>
        </w:tc>
      </w:tr>
      <w:tr w:rsidR="00E96161" w:rsidRPr="00AA75FE" w14:paraId="2789759B"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1EC87D"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27FE3562" w14:textId="6E6BD90B" w:rsidR="00E96161" w:rsidRPr="00AA75FE" w:rsidRDefault="00E96161" w:rsidP="00E96161">
            <w:pPr>
              <w:jc w:val="right"/>
              <w:rPr>
                <w:rFonts w:ascii="Monserat medium" w:eastAsia="Times New Roman" w:hAnsi="Monserat medium" w:cs="Calibri"/>
                <w:color w:val="000000"/>
                <w:lang w:val="es-MX"/>
              </w:rPr>
            </w:pPr>
            <w:r>
              <w:rPr>
                <w:rFonts w:cs="Calibri"/>
                <w:color w:val="000000"/>
              </w:rPr>
              <w:t>27,429,980</w:t>
            </w:r>
          </w:p>
        </w:tc>
        <w:tc>
          <w:tcPr>
            <w:tcW w:w="2540" w:type="dxa"/>
            <w:tcBorders>
              <w:top w:val="nil"/>
              <w:left w:val="single" w:sz="4" w:space="0" w:color="auto"/>
              <w:bottom w:val="nil"/>
              <w:right w:val="single" w:sz="4" w:space="0" w:color="auto"/>
            </w:tcBorders>
            <w:shd w:val="clear" w:color="000000" w:fill="FFFFFF"/>
            <w:vAlign w:val="center"/>
            <w:hideMark/>
          </w:tcPr>
          <w:p w14:paraId="5E52BF80" w14:textId="53D931B0" w:rsidR="00E96161" w:rsidRPr="00AA75FE" w:rsidRDefault="00E96161" w:rsidP="00E96161">
            <w:pPr>
              <w:jc w:val="right"/>
              <w:rPr>
                <w:rFonts w:ascii="Monserat medium" w:eastAsia="Times New Roman" w:hAnsi="Monserat medium" w:cs="Calibri"/>
                <w:color w:val="000000"/>
                <w:lang w:val="es-MX"/>
              </w:rPr>
            </w:pPr>
            <w:r>
              <w:rPr>
                <w:rFonts w:cs="Calibri"/>
                <w:color w:val="000000"/>
              </w:rPr>
              <w:t>39,863,326</w:t>
            </w:r>
          </w:p>
        </w:tc>
      </w:tr>
      <w:tr w:rsidR="00E96161" w:rsidRPr="00AA75FE" w14:paraId="7C283346"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F71888F"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2190BA35" w14:textId="0B5AD206" w:rsidR="00E96161" w:rsidRPr="00AA75FE" w:rsidRDefault="00E96161" w:rsidP="00E96161">
            <w:pPr>
              <w:jc w:val="right"/>
              <w:rPr>
                <w:rFonts w:ascii="Monserat medium" w:eastAsia="Times New Roman" w:hAnsi="Monserat medium" w:cs="Calibri"/>
                <w:color w:val="000000"/>
                <w:lang w:val="es-MX"/>
              </w:rPr>
            </w:pPr>
            <w:r>
              <w:rPr>
                <w:rFonts w:cs="Calibri"/>
                <w:color w:val="000000"/>
              </w:rPr>
              <w:t>87,410,699</w:t>
            </w:r>
          </w:p>
        </w:tc>
        <w:tc>
          <w:tcPr>
            <w:tcW w:w="2540" w:type="dxa"/>
            <w:tcBorders>
              <w:top w:val="nil"/>
              <w:left w:val="single" w:sz="4" w:space="0" w:color="auto"/>
              <w:bottom w:val="nil"/>
              <w:right w:val="single" w:sz="4" w:space="0" w:color="auto"/>
            </w:tcBorders>
            <w:shd w:val="clear" w:color="000000" w:fill="FFFFFF"/>
            <w:vAlign w:val="center"/>
            <w:hideMark/>
          </w:tcPr>
          <w:p w14:paraId="48443814" w14:textId="1BC33793" w:rsidR="00E96161" w:rsidRPr="00AA75FE" w:rsidRDefault="00E96161" w:rsidP="00E96161">
            <w:pPr>
              <w:jc w:val="right"/>
              <w:rPr>
                <w:rFonts w:ascii="Monserat medium" w:eastAsia="Times New Roman" w:hAnsi="Monserat medium" w:cs="Calibri"/>
                <w:color w:val="000000"/>
                <w:lang w:val="es-MX"/>
              </w:rPr>
            </w:pPr>
            <w:r>
              <w:rPr>
                <w:rFonts w:cs="Calibri"/>
                <w:color w:val="000000"/>
              </w:rPr>
              <w:t>87,068,815</w:t>
            </w:r>
          </w:p>
        </w:tc>
      </w:tr>
      <w:tr w:rsidR="00E96161" w:rsidRPr="00AA75FE" w14:paraId="10451256"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D4406BB" w14:textId="77777777" w:rsidR="00E96161" w:rsidRPr="00AA75FE" w:rsidRDefault="00E96161" w:rsidP="00E96161">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25C308FB" w14:textId="130CED21" w:rsidR="00E96161" w:rsidRPr="00AA75FE" w:rsidRDefault="00E96161" w:rsidP="00E96161">
            <w:pPr>
              <w:jc w:val="right"/>
              <w:rPr>
                <w:rFonts w:ascii="Monserat medium" w:eastAsia="Times New Roman" w:hAnsi="Monserat medium" w:cs="Calibri"/>
                <w:color w:val="000000"/>
                <w:lang w:val="es-MX"/>
              </w:rPr>
            </w:pPr>
            <w:r>
              <w:rPr>
                <w:rFonts w:cs="Calibri"/>
                <w:color w:val="000000"/>
              </w:rPr>
              <w:t>155,271,585</w:t>
            </w:r>
          </w:p>
        </w:tc>
        <w:tc>
          <w:tcPr>
            <w:tcW w:w="2540" w:type="dxa"/>
            <w:tcBorders>
              <w:top w:val="nil"/>
              <w:left w:val="single" w:sz="4" w:space="0" w:color="auto"/>
              <w:bottom w:val="nil"/>
              <w:right w:val="single" w:sz="4" w:space="0" w:color="auto"/>
            </w:tcBorders>
            <w:shd w:val="clear" w:color="000000" w:fill="FFFFFF"/>
            <w:vAlign w:val="center"/>
            <w:hideMark/>
          </w:tcPr>
          <w:p w14:paraId="463C3EE1" w14:textId="638BFCBC" w:rsidR="00E96161" w:rsidRPr="00AA75FE" w:rsidRDefault="00E96161" w:rsidP="00E96161">
            <w:pPr>
              <w:jc w:val="right"/>
              <w:rPr>
                <w:rFonts w:ascii="Monserat medium" w:eastAsia="Times New Roman" w:hAnsi="Monserat medium" w:cs="Calibri"/>
                <w:color w:val="000000"/>
                <w:lang w:val="es-MX"/>
              </w:rPr>
            </w:pPr>
            <w:r>
              <w:rPr>
                <w:rFonts w:cs="Calibri"/>
                <w:color w:val="000000"/>
              </w:rPr>
              <w:t>148,803,180</w:t>
            </w:r>
          </w:p>
        </w:tc>
      </w:tr>
      <w:tr w:rsidR="00E96161" w:rsidRPr="00AA75FE" w14:paraId="01BE36DA" w14:textId="77777777" w:rsidTr="00AA75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4DD237E" w14:textId="77777777" w:rsidR="00E96161" w:rsidRPr="00AA75FE" w:rsidRDefault="00E96161" w:rsidP="00E96161">
            <w:pPr>
              <w:jc w:val="right"/>
              <w:rPr>
                <w:rFonts w:ascii="Monserat medium" w:eastAsia="Times New Roman" w:hAnsi="Monserat medium" w:cs="Calibri"/>
                <w:b/>
                <w:bCs/>
                <w:color w:val="000000"/>
                <w:lang w:val="es-MX"/>
              </w:rPr>
            </w:pPr>
            <w:r w:rsidRPr="00AA75FE">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72A75FBA" w14:textId="190DF525" w:rsidR="00E96161" w:rsidRPr="00AA75FE" w:rsidRDefault="00E96161" w:rsidP="00E96161">
            <w:pPr>
              <w:jc w:val="right"/>
              <w:rPr>
                <w:rFonts w:ascii="Monserat medium" w:eastAsia="Times New Roman" w:hAnsi="Monserat medium" w:cs="Calibri"/>
                <w:b/>
                <w:bCs/>
                <w:color w:val="000000"/>
                <w:lang w:val="es-MX"/>
              </w:rPr>
            </w:pPr>
            <w:r>
              <w:rPr>
                <w:rFonts w:cs="Calibri"/>
                <w:b/>
                <w:bCs/>
                <w:color w:val="000000"/>
              </w:rPr>
              <w:t>6,336,660,755</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0634D" w14:textId="11B6F020" w:rsidR="00E96161" w:rsidRPr="00AA75FE" w:rsidRDefault="00E96161" w:rsidP="00E96161">
            <w:pPr>
              <w:jc w:val="right"/>
              <w:rPr>
                <w:rFonts w:ascii="Monserat medium" w:eastAsia="Times New Roman" w:hAnsi="Monserat medium" w:cs="Calibri"/>
                <w:b/>
                <w:bCs/>
                <w:color w:val="000000"/>
                <w:lang w:val="es-MX"/>
              </w:rPr>
            </w:pPr>
            <w:r>
              <w:rPr>
                <w:rFonts w:cs="Calibri"/>
                <w:b/>
                <w:bCs/>
                <w:color w:val="000000"/>
              </w:rPr>
              <w:t>6,25</w:t>
            </w:r>
            <w:r w:rsidR="00B75FBC">
              <w:rPr>
                <w:rFonts w:cs="Calibri"/>
                <w:b/>
                <w:bCs/>
                <w:color w:val="000000"/>
              </w:rPr>
              <w:t>9</w:t>
            </w:r>
            <w:r>
              <w:rPr>
                <w:rFonts w:cs="Calibri"/>
                <w:b/>
                <w:bCs/>
                <w:color w:val="000000"/>
              </w:rPr>
              <w:t>,639,988</w:t>
            </w:r>
          </w:p>
        </w:tc>
      </w:tr>
    </w:tbl>
    <w:p w14:paraId="62810E3A" w14:textId="77777777" w:rsidR="00AF7634" w:rsidRPr="003C00CD" w:rsidRDefault="00AF7634" w:rsidP="0059677B">
      <w:pPr>
        <w:jc w:val="center"/>
        <w:rPr>
          <w:rFonts w:ascii="Monserat medium" w:hAnsi="Monserat medium"/>
          <w:b/>
        </w:rPr>
      </w:pPr>
    </w:p>
    <w:p w14:paraId="4CBC0D11" w14:textId="3A969856" w:rsidR="00E729FE" w:rsidRPr="003C00CD" w:rsidRDefault="00E729FE" w:rsidP="00E729FE">
      <w:pPr>
        <w:rPr>
          <w:rFonts w:ascii="Monserat medium" w:hAnsi="Monserat medium"/>
          <w:b/>
        </w:rPr>
      </w:pPr>
      <w:bookmarkStart w:id="2" w:name="_Hlk157388789"/>
      <w:r w:rsidRPr="003C00CD">
        <w:rPr>
          <w:rFonts w:ascii="Monserat medium" w:hAnsi="Monserat medium"/>
          <w:b/>
        </w:rPr>
        <w:t>Derechos a recibir Bienes o Servicios</w:t>
      </w:r>
    </w:p>
    <w:p w14:paraId="654E1EB7" w14:textId="77777777" w:rsidR="00E729FE" w:rsidRPr="003C00CD" w:rsidRDefault="00E729FE" w:rsidP="00E729FE">
      <w:pPr>
        <w:jc w:val="both"/>
        <w:rPr>
          <w:rFonts w:ascii="Monserat medium" w:hAnsi="Monserat medium"/>
          <w:b/>
        </w:rPr>
      </w:pPr>
    </w:p>
    <w:bookmarkEnd w:id="2"/>
    <w:p w14:paraId="5FD01429" w14:textId="36DAFDD8" w:rsidR="00AF7634" w:rsidRPr="003C00CD" w:rsidRDefault="0079353E">
      <w:pPr>
        <w:jc w:val="both"/>
        <w:rPr>
          <w:rFonts w:ascii="Monserat medium" w:hAnsi="Monserat medium"/>
        </w:rPr>
      </w:pPr>
      <w:r w:rsidRPr="003C00CD">
        <w:rPr>
          <w:rFonts w:ascii="Monserat medium" w:hAnsi="Monserat medium"/>
        </w:rPr>
        <w:t xml:space="preserve">El saldo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en comparación </w:t>
      </w:r>
      <w:r w:rsidR="0093385A" w:rsidRPr="003C00CD">
        <w:rPr>
          <w:rFonts w:ascii="Monserat medium" w:hAnsi="Monserat medium"/>
        </w:rPr>
        <w:t xml:space="preserve">con el mismo periodo del </w:t>
      </w:r>
      <w:r w:rsidR="00045D40">
        <w:rPr>
          <w:rFonts w:ascii="Monserat medium" w:hAnsi="Monserat medium"/>
        </w:rPr>
        <w:t>2023</w:t>
      </w:r>
      <w:r w:rsidR="0093385A" w:rsidRPr="003C00CD">
        <w:rPr>
          <w:rFonts w:ascii="Monserat medium" w:hAnsi="Monserat medium"/>
        </w:rPr>
        <w:t>,</w:t>
      </w:r>
      <w:r w:rsidRPr="003C00CD">
        <w:rPr>
          <w:rFonts w:ascii="Monserat medium" w:hAnsi="Monserat medium"/>
        </w:rP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CA2479A" w14:textId="77777777" w:rsidR="000B6AA3" w:rsidRPr="003C00CD" w:rsidRDefault="000B6AA3">
      <w:pPr>
        <w:jc w:val="both"/>
        <w:rPr>
          <w:rFonts w:ascii="Monserat medium" w:hAnsi="Monserat medium"/>
        </w:rPr>
      </w:pPr>
    </w:p>
    <w:tbl>
      <w:tblPr>
        <w:tblW w:w="9000" w:type="dxa"/>
        <w:tblCellMar>
          <w:left w:w="70" w:type="dxa"/>
          <w:right w:w="70" w:type="dxa"/>
        </w:tblCellMar>
        <w:tblLook w:val="04A0" w:firstRow="1" w:lastRow="0" w:firstColumn="1" w:lastColumn="0" w:noHBand="0" w:noVBand="1"/>
      </w:tblPr>
      <w:tblGrid>
        <w:gridCol w:w="3920"/>
        <w:gridCol w:w="2540"/>
        <w:gridCol w:w="2540"/>
      </w:tblGrid>
      <w:tr w:rsidR="00E729FE" w:rsidRPr="00E729FE" w14:paraId="025DEAF2" w14:textId="77777777" w:rsidTr="00E729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57835844" w14:textId="77777777" w:rsidR="00E729FE" w:rsidRPr="00E729FE" w:rsidRDefault="00E729FE" w:rsidP="00E729FE">
            <w:pPr>
              <w:jc w:val="center"/>
              <w:rPr>
                <w:rFonts w:ascii="Monserat medium" w:eastAsia="Times New Roman" w:hAnsi="Monserat medium" w:cs="Calibri"/>
                <w:b/>
                <w:bCs/>
                <w:color w:val="FFFFFF"/>
                <w:lang w:val="es-MX"/>
              </w:rPr>
            </w:pPr>
            <w:r w:rsidRPr="00E729FE">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64DE1725" w14:textId="654CFC44" w:rsidR="00E729FE" w:rsidRPr="00E729FE" w:rsidRDefault="00045D40" w:rsidP="00E729FE">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372ADC9B" w14:textId="15D7B3CA" w:rsidR="00E729FE" w:rsidRPr="00E729FE" w:rsidRDefault="00045D40" w:rsidP="00E729FE">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E729FE" w14:paraId="38861A98"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80B0813" w14:textId="77777777" w:rsidR="00E96161" w:rsidRPr="00E729FE" w:rsidRDefault="00E96161" w:rsidP="00E96161">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0A41A9A8" w14:textId="31A09400" w:rsidR="00E96161" w:rsidRPr="00E729FE" w:rsidRDefault="00E96161" w:rsidP="00E96161">
            <w:pPr>
              <w:jc w:val="right"/>
              <w:rPr>
                <w:rFonts w:ascii="Monserat medium" w:eastAsia="Times New Roman" w:hAnsi="Monserat medium" w:cs="Calibri"/>
                <w:color w:val="000000"/>
                <w:lang w:val="es-MX"/>
              </w:rPr>
            </w:pPr>
            <w:r>
              <w:rPr>
                <w:rFonts w:cs="Calibri"/>
                <w:color w:val="000000"/>
              </w:rPr>
              <w:t>93,779,787</w:t>
            </w:r>
          </w:p>
        </w:tc>
        <w:tc>
          <w:tcPr>
            <w:tcW w:w="2540" w:type="dxa"/>
            <w:tcBorders>
              <w:top w:val="nil"/>
              <w:left w:val="single" w:sz="4" w:space="0" w:color="auto"/>
              <w:bottom w:val="nil"/>
              <w:right w:val="single" w:sz="4" w:space="0" w:color="auto"/>
            </w:tcBorders>
            <w:shd w:val="clear" w:color="000000" w:fill="FFFFFF"/>
            <w:vAlign w:val="center"/>
            <w:hideMark/>
          </w:tcPr>
          <w:p w14:paraId="141659F7" w14:textId="45AE5211" w:rsidR="00E96161" w:rsidRPr="00E729FE" w:rsidRDefault="00E96161" w:rsidP="00E96161">
            <w:pPr>
              <w:jc w:val="right"/>
              <w:rPr>
                <w:rFonts w:ascii="Monserat medium" w:eastAsia="Times New Roman" w:hAnsi="Monserat medium" w:cs="Calibri"/>
                <w:color w:val="000000"/>
                <w:lang w:val="es-MX"/>
              </w:rPr>
            </w:pPr>
            <w:r>
              <w:rPr>
                <w:rFonts w:cs="Calibri"/>
                <w:color w:val="000000"/>
              </w:rPr>
              <w:t>128,493,595</w:t>
            </w:r>
          </w:p>
        </w:tc>
      </w:tr>
      <w:tr w:rsidR="00E96161" w:rsidRPr="00E729FE" w14:paraId="466F1FD0"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BB70619" w14:textId="77777777" w:rsidR="00E96161" w:rsidRPr="00E729FE" w:rsidRDefault="00E96161" w:rsidP="00E96161">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0771AE80" w14:textId="4E1827CC" w:rsidR="00E96161" w:rsidRPr="00E729FE" w:rsidRDefault="00E96161" w:rsidP="00E96161">
            <w:pPr>
              <w:jc w:val="right"/>
              <w:rPr>
                <w:rFonts w:ascii="Monserat medium" w:eastAsia="Times New Roman" w:hAnsi="Monserat medium" w:cs="Calibri"/>
                <w:color w:val="000000"/>
                <w:lang w:val="es-MX"/>
              </w:rPr>
            </w:pPr>
            <w:r>
              <w:rPr>
                <w:rFonts w:cs="Calibri"/>
                <w:color w:val="000000"/>
              </w:rPr>
              <w:t>144,673</w:t>
            </w:r>
          </w:p>
        </w:tc>
        <w:tc>
          <w:tcPr>
            <w:tcW w:w="2540" w:type="dxa"/>
            <w:tcBorders>
              <w:top w:val="nil"/>
              <w:left w:val="single" w:sz="4" w:space="0" w:color="auto"/>
              <w:bottom w:val="nil"/>
              <w:right w:val="single" w:sz="4" w:space="0" w:color="auto"/>
            </w:tcBorders>
            <w:shd w:val="clear" w:color="000000" w:fill="FFFFFF"/>
            <w:vAlign w:val="center"/>
            <w:hideMark/>
          </w:tcPr>
          <w:p w14:paraId="2F400791" w14:textId="2D9197CF" w:rsidR="00E96161" w:rsidRPr="00E729FE" w:rsidRDefault="00E96161" w:rsidP="00E96161">
            <w:pPr>
              <w:jc w:val="right"/>
              <w:rPr>
                <w:rFonts w:ascii="Monserat medium" w:eastAsia="Times New Roman" w:hAnsi="Monserat medium" w:cs="Calibri"/>
                <w:color w:val="000000"/>
                <w:lang w:val="es-MX"/>
              </w:rPr>
            </w:pPr>
            <w:r>
              <w:rPr>
                <w:rFonts w:cs="Calibri"/>
                <w:color w:val="000000"/>
              </w:rPr>
              <w:t>1,075,547</w:t>
            </w:r>
          </w:p>
        </w:tc>
      </w:tr>
      <w:tr w:rsidR="00E96161" w:rsidRPr="00E729FE" w14:paraId="03BE82F2"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245C1C" w14:textId="77777777" w:rsidR="00E96161" w:rsidRPr="00E729FE" w:rsidRDefault="00E96161" w:rsidP="00E96161">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7DEE6713" w14:textId="67C0BBE0" w:rsidR="00E96161" w:rsidRPr="00E729FE" w:rsidRDefault="00E96161" w:rsidP="00E96161">
            <w:pPr>
              <w:jc w:val="right"/>
              <w:rPr>
                <w:rFonts w:ascii="Monserat medium" w:eastAsia="Times New Roman" w:hAnsi="Monserat medium" w:cs="Calibri"/>
                <w:color w:val="000000"/>
                <w:lang w:val="es-MX"/>
              </w:rPr>
            </w:pPr>
            <w:r>
              <w:rPr>
                <w:rFonts w:cs="Calibri"/>
                <w:color w:val="000000"/>
              </w:rPr>
              <w:t>0</w:t>
            </w:r>
          </w:p>
        </w:tc>
        <w:tc>
          <w:tcPr>
            <w:tcW w:w="2540" w:type="dxa"/>
            <w:tcBorders>
              <w:top w:val="nil"/>
              <w:left w:val="single" w:sz="4" w:space="0" w:color="auto"/>
              <w:bottom w:val="nil"/>
              <w:right w:val="single" w:sz="4" w:space="0" w:color="auto"/>
            </w:tcBorders>
            <w:shd w:val="clear" w:color="000000" w:fill="FFFFFF"/>
            <w:vAlign w:val="center"/>
            <w:hideMark/>
          </w:tcPr>
          <w:p w14:paraId="3DF539FD" w14:textId="26802746" w:rsidR="00E96161" w:rsidRPr="00E729FE" w:rsidRDefault="00E96161" w:rsidP="00E96161">
            <w:pPr>
              <w:jc w:val="right"/>
              <w:rPr>
                <w:rFonts w:ascii="Monserat medium" w:eastAsia="Times New Roman" w:hAnsi="Monserat medium" w:cs="Calibri"/>
                <w:color w:val="000000"/>
                <w:lang w:val="es-MX"/>
              </w:rPr>
            </w:pPr>
            <w:r>
              <w:rPr>
                <w:rFonts w:cs="Calibri"/>
                <w:color w:val="000000"/>
              </w:rPr>
              <w:t>0</w:t>
            </w:r>
          </w:p>
        </w:tc>
      </w:tr>
      <w:tr w:rsidR="00E96161" w:rsidRPr="00E729FE" w14:paraId="4EDC8DA1"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EB21DD5" w14:textId="77777777" w:rsidR="00E96161" w:rsidRPr="00E729FE" w:rsidRDefault="00E96161" w:rsidP="00E96161">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522F5CC1" w14:textId="5492E00A" w:rsidR="00E96161" w:rsidRPr="00E729FE" w:rsidRDefault="00E96161" w:rsidP="00E96161">
            <w:pPr>
              <w:jc w:val="right"/>
              <w:rPr>
                <w:rFonts w:ascii="Monserat medium" w:eastAsia="Times New Roman" w:hAnsi="Monserat medium" w:cs="Calibri"/>
                <w:color w:val="000000"/>
                <w:lang w:val="es-MX"/>
              </w:rPr>
            </w:pPr>
            <w:r>
              <w:rPr>
                <w:rFonts w:cs="Calibri"/>
                <w:color w:val="000000"/>
              </w:rPr>
              <w:t>58,500</w:t>
            </w:r>
          </w:p>
        </w:tc>
        <w:tc>
          <w:tcPr>
            <w:tcW w:w="2540" w:type="dxa"/>
            <w:tcBorders>
              <w:top w:val="nil"/>
              <w:left w:val="single" w:sz="4" w:space="0" w:color="auto"/>
              <w:bottom w:val="nil"/>
              <w:right w:val="single" w:sz="4" w:space="0" w:color="auto"/>
            </w:tcBorders>
            <w:shd w:val="clear" w:color="000000" w:fill="FFFFFF"/>
            <w:vAlign w:val="center"/>
            <w:hideMark/>
          </w:tcPr>
          <w:p w14:paraId="7E0632EC" w14:textId="06B32ED7" w:rsidR="00E96161" w:rsidRPr="00E729FE" w:rsidRDefault="00E96161" w:rsidP="00E96161">
            <w:pPr>
              <w:jc w:val="right"/>
              <w:rPr>
                <w:rFonts w:ascii="Monserat medium" w:eastAsia="Times New Roman" w:hAnsi="Monserat medium" w:cs="Calibri"/>
                <w:color w:val="000000"/>
                <w:lang w:val="es-MX"/>
              </w:rPr>
            </w:pPr>
            <w:r>
              <w:rPr>
                <w:rFonts w:cs="Calibri"/>
                <w:color w:val="000000"/>
              </w:rPr>
              <w:t>67,648</w:t>
            </w:r>
          </w:p>
        </w:tc>
      </w:tr>
      <w:tr w:rsidR="00E96161" w:rsidRPr="00E729FE" w14:paraId="2E22D9A0" w14:textId="77777777" w:rsidTr="00E729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324A1A" w14:textId="77777777" w:rsidR="00E96161" w:rsidRPr="00E729FE" w:rsidRDefault="00E96161" w:rsidP="00E96161">
            <w:pPr>
              <w:jc w:val="right"/>
              <w:rPr>
                <w:rFonts w:ascii="Monserat medium" w:eastAsia="Times New Roman" w:hAnsi="Monserat medium" w:cs="Calibri"/>
                <w:b/>
                <w:bCs/>
                <w:color w:val="000000"/>
                <w:lang w:val="es-MX"/>
              </w:rPr>
            </w:pPr>
            <w:r w:rsidRPr="00E729FE">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6A51C7DF" w14:textId="03D0593C" w:rsidR="00E96161" w:rsidRPr="00E729FE" w:rsidRDefault="00E96161" w:rsidP="00E96161">
            <w:pPr>
              <w:jc w:val="right"/>
              <w:rPr>
                <w:rFonts w:ascii="Monserat medium" w:eastAsia="Times New Roman" w:hAnsi="Monserat medium" w:cs="Calibri"/>
                <w:b/>
                <w:bCs/>
                <w:color w:val="000000"/>
                <w:lang w:val="es-MX"/>
              </w:rPr>
            </w:pPr>
            <w:r>
              <w:rPr>
                <w:rFonts w:cs="Calibri"/>
                <w:b/>
                <w:bCs/>
                <w:color w:val="000000"/>
              </w:rPr>
              <w:t>93,982,960</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D9CBD" w14:textId="61C2FA83" w:rsidR="00E96161" w:rsidRPr="00E729FE" w:rsidRDefault="00E96161" w:rsidP="00E96161">
            <w:pPr>
              <w:jc w:val="right"/>
              <w:rPr>
                <w:rFonts w:ascii="Monserat medium" w:eastAsia="Times New Roman" w:hAnsi="Monserat medium" w:cs="Calibri"/>
                <w:b/>
                <w:bCs/>
                <w:color w:val="000000"/>
                <w:lang w:val="es-MX"/>
              </w:rPr>
            </w:pPr>
            <w:r>
              <w:rPr>
                <w:rFonts w:cs="Calibri"/>
                <w:b/>
                <w:bCs/>
                <w:color w:val="000000"/>
              </w:rPr>
              <w:t>129,636,790</w:t>
            </w:r>
          </w:p>
        </w:tc>
      </w:tr>
    </w:tbl>
    <w:p w14:paraId="58C4E66F" w14:textId="77777777" w:rsidR="00A324E7" w:rsidRPr="003C00CD" w:rsidRDefault="00A324E7">
      <w:pPr>
        <w:jc w:val="both"/>
        <w:rPr>
          <w:rFonts w:ascii="Monserat medium" w:hAnsi="Monserat medium"/>
        </w:rPr>
      </w:pPr>
    </w:p>
    <w:p w14:paraId="3D43C1A9" w14:textId="77777777" w:rsidR="00274896" w:rsidRPr="003C00CD" w:rsidRDefault="00274896" w:rsidP="00274896">
      <w:pPr>
        <w:jc w:val="both"/>
        <w:rPr>
          <w:rFonts w:ascii="Monserat medium" w:hAnsi="Monserat medium"/>
        </w:rPr>
      </w:pPr>
      <w:r w:rsidRPr="003C00CD">
        <w:rPr>
          <w:rFonts w:ascii="Monserat medium" w:hAnsi="Monserat medium"/>
        </w:rPr>
        <w:t xml:space="preserve">En el rubro de Derechos a recibir Efectivos y Equivalentes y Bienes o Servicios, cada dependencia del Poder Judicial debe señalar en sus notas del informe trimestral de manera desglosada los siguientes requerimientos: </w:t>
      </w:r>
    </w:p>
    <w:p w14:paraId="6B6941D7" w14:textId="77777777" w:rsidR="00274896" w:rsidRPr="003C00CD" w:rsidRDefault="00274896" w:rsidP="00274896">
      <w:pPr>
        <w:jc w:val="both"/>
        <w:rPr>
          <w:rFonts w:ascii="Monserat medium" w:hAnsi="Monserat medium"/>
        </w:rPr>
      </w:pPr>
    </w:p>
    <w:p w14:paraId="400FBFF4" w14:textId="77777777" w:rsidR="00274896" w:rsidRDefault="00274896" w:rsidP="00274896">
      <w:pPr>
        <w:jc w:val="both"/>
        <w:rPr>
          <w:rFonts w:ascii="Monserat medium" w:hAnsi="Monserat medium"/>
        </w:rPr>
      </w:pPr>
      <w:r w:rsidRPr="003C00CD">
        <w:rPr>
          <w:rFonts w:ascii="Monserat medium" w:hAnsi="Monserat medium"/>
        </w:rPr>
        <w:t>Por tipo de contribución se informará el monto que se encuentre pendiente de cobro y por recuperar de hasta cinco ejercicios anteriores, así mismo se deberán considerar los montos sujetos a algún tipo de juicio con una antigüedad mayor a la señalada y la factibilidad de cobro.</w:t>
      </w:r>
    </w:p>
    <w:p w14:paraId="02B6F943" w14:textId="77777777" w:rsidR="00CD041D" w:rsidRPr="003C00CD" w:rsidRDefault="00CD041D" w:rsidP="00274896">
      <w:pPr>
        <w:jc w:val="both"/>
        <w:rPr>
          <w:rFonts w:ascii="Monserat medium" w:hAnsi="Monserat medium"/>
        </w:rPr>
      </w:pPr>
    </w:p>
    <w:p w14:paraId="3F5137CE" w14:textId="4BA8D436" w:rsidR="00274896" w:rsidRPr="003C00CD" w:rsidRDefault="00274896" w:rsidP="00274896">
      <w:pPr>
        <w:jc w:val="both"/>
        <w:rPr>
          <w:rFonts w:ascii="Monserat medium" w:hAnsi="Monserat medium"/>
        </w:rPr>
      </w:pPr>
      <w:r w:rsidRPr="003C00CD">
        <w:rPr>
          <w:rFonts w:ascii="Monserat medium" w:hAnsi="Monserat medium"/>
        </w:rPr>
        <w:t xml:space="preserve">Deberán informar de manera agrupada, los derechos a recibir efectivo y equivalentes, y bienes o servicios, (excepto cuentas por cobrar de contribuciones e inversiones financieras) en una desagregación por su vencimiento en días a 90, 180, menor o igual a 365 y mayor a 365. Adicionalmente, </w:t>
      </w:r>
      <w:r w:rsidR="00CD041D">
        <w:rPr>
          <w:rFonts w:ascii="Monserat medium" w:hAnsi="Monserat medium"/>
        </w:rPr>
        <w:t>deben</w:t>
      </w:r>
      <w:r w:rsidRPr="003C00CD">
        <w:rPr>
          <w:rFonts w:ascii="Monserat medium" w:hAnsi="Monserat medium"/>
        </w:rPr>
        <w:t xml:space="preserve"> informar de las características cualitativas relevantes que afecten a estas cuentas.</w:t>
      </w:r>
    </w:p>
    <w:p w14:paraId="29D6A823" w14:textId="77777777" w:rsidR="00274896" w:rsidRPr="003C00CD" w:rsidRDefault="00274896" w:rsidP="00274896">
      <w:pPr>
        <w:jc w:val="both"/>
        <w:rPr>
          <w:rFonts w:ascii="Monserat medium" w:hAnsi="Monserat medium"/>
        </w:rPr>
      </w:pPr>
    </w:p>
    <w:p w14:paraId="2AFD1970" w14:textId="77777777" w:rsidR="00274896" w:rsidRPr="003C00CD" w:rsidRDefault="00274896" w:rsidP="00274896">
      <w:pPr>
        <w:rPr>
          <w:rFonts w:ascii="Monserat medium" w:hAnsi="Monserat medium"/>
          <w:b/>
        </w:rPr>
      </w:pPr>
      <w:r w:rsidRPr="003C00CD">
        <w:rPr>
          <w:rFonts w:ascii="Monserat medium" w:hAnsi="Monserat medium"/>
          <w:b/>
        </w:rPr>
        <w:t>Nota 6.- Inventarios</w:t>
      </w:r>
    </w:p>
    <w:p w14:paraId="4AC5A58B" w14:textId="77777777" w:rsidR="00274896" w:rsidRPr="003C00CD" w:rsidRDefault="00274896" w:rsidP="00274896">
      <w:pPr>
        <w:pStyle w:val="Texto"/>
        <w:spacing w:after="0" w:line="203" w:lineRule="exact"/>
        <w:ind w:firstLine="289"/>
        <w:rPr>
          <w:rFonts w:ascii="Monserat medium" w:hAnsi="Monserat medium"/>
          <w:b/>
          <w:sz w:val="24"/>
          <w:szCs w:val="24"/>
          <w:lang w:val="es-MX"/>
        </w:rPr>
      </w:pPr>
    </w:p>
    <w:p w14:paraId="1B6CA6C1" w14:textId="5CE51837" w:rsidR="00274896" w:rsidRPr="003C00CD" w:rsidRDefault="00274896" w:rsidP="00274896">
      <w:pPr>
        <w:jc w:val="both"/>
        <w:rPr>
          <w:rFonts w:ascii="Monserat medium" w:hAnsi="Monserat medium"/>
        </w:rPr>
      </w:pPr>
      <w:r w:rsidRPr="003C00CD">
        <w:rPr>
          <w:rFonts w:ascii="Monserat medium" w:hAnsi="Monserat medium"/>
        </w:rPr>
        <w:t>Dentro del rubro de inventarios</w:t>
      </w:r>
      <w:r w:rsidR="00CD041D">
        <w:rPr>
          <w:rFonts w:ascii="Monserat medium" w:hAnsi="Monserat medium"/>
        </w:rPr>
        <w:t>,</w:t>
      </w:r>
      <w:r w:rsidRPr="003C00CD">
        <w:rPr>
          <w:rFonts w:ascii="Monserat medium" w:hAnsi="Monserat medium"/>
        </w:rPr>
        <w:t xml:space="preserve"> </w:t>
      </w:r>
      <w:r w:rsidR="00365AEE">
        <w:rPr>
          <w:rFonts w:ascii="Monserat medium" w:hAnsi="Monserat medium"/>
        </w:rPr>
        <w:t xml:space="preserve">los </w:t>
      </w:r>
      <w:r w:rsidR="00365AEE" w:rsidRPr="003C00CD">
        <w:rPr>
          <w:rFonts w:ascii="Monserat medium" w:hAnsi="Monserat medium"/>
        </w:rPr>
        <w:t>entes públicos</w:t>
      </w:r>
      <w:r w:rsidR="00365AEE" w:rsidRPr="003C00CD">
        <w:rPr>
          <w:rFonts w:ascii="Monserat medium" w:hAnsi="Monserat medium"/>
        </w:rPr>
        <w:t xml:space="preserve"> </w:t>
      </w:r>
      <w:r w:rsidRPr="003C00CD">
        <w:rPr>
          <w:rFonts w:ascii="Monserat medium" w:hAnsi="Monserat medium"/>
        </w:rPr>
        <w:t xml:space="preserve">del Gobierno del Estado no presentan saldos, toda vez que por su actividad no es una cuenta que se requiera, </w:t>
      </w:r>
      <w:r w:rsidR="00CD041D">
        <w:rPr>
          <w:rFonts w:ascii="Monserat medium" w:hAnsi="Monserat medium"/>
        </w:rPr>
        <w:t xml:space="preserve">toda vez </w:t>
      </w:r>
      <w:r w:rsidRPr="003C00CD">
        <w:rPr>
          <w:rFonts w:ascii="Monserat medium" w:hAnsi="Monserat medium"/>
        </w:rPr>
        <w:t>que no cuentan con bienes para su transformación.</w:t>
      </w:r>
    </w:p>
    <w:p w14:paraId="32460B1D" w14:textId="77777777" w:rsidR="00274896" w:rsidRPr="003C00CD" w:rsidRDefault="00274896" w:rsidP="00274896">
      <w:pPr>
        <w:pStyle w:val="ROMANOS"/>
        <w:spacing w:after="0" w:line="203" w:lineRule="exact"/>
        <w:ind w:hanging="431"/>
        <w:rPr>
          <w:rFonts w:ascii="Monserat medium" w:hAnsi="Monserat medium"/>
          <w:sz w:val="24"/>
          <w:szCs w:val="24"/>
          <w:lang w:val="es-MX"/>
        </w:rPr>
      </w:pPr>
    </w:p>
    <w:p w14:paraId="44251893" w14:textId="77777777" w:rsidR="00274896" w:rsidRPr="003C00CD" w:rsidRDefault="00274896" w:rsidP="00274896">
      <w:pPr>
        <w:rPr>
          <w:rFonts w:ascii="Monserat medium" w:hAnsi="Monserat medium"/>
          <w:b/>
        </w:rPr>
      </w:pPr>
      <w:r w:rsidRPr="003C00CD">
        <w:rPr>
          <w:rFonts w:ascii="Monserat medium" w:hAnsi="Monserat medium"/>
          <w:b/>
        </w:rPr>
        <w:t>Nota 7.- Almacenes</w:t>
      </w:r>
    </w:p>
    <w:p w14:paraId="5E2C8C5A" w14:textId="77777777" w:rsidR="00274896" w:rsidRPr="003C00CD" w:rsidRDefault="00274896" w:rsidP="00274896">
      <w:pPr>
        <w:rPr>
          <w:rFonts w:ascii="Monserat medium" w:hAnsi="Monserat medium"/>
          <w:b/>
        </w:rPr>
      </w:pPr>
    </w:p>
    <w:p w14:paraId="6E114770" w14:textId="72DCBBF4" w:rsidR="00274896" w:rsidRPr="003C00CD" w:rsidRDefault="00274896" w:rsidP="00274896">
      <w:pPr>
        <w:jc w:val="both"/>
        <w:rPr>
          <w:rFonts w:ascii="Monserat medium" w:hAnsi="Monserat medium"/>
        </w:rPr>
      </w:pPr>
      <w:r w:rsidRPr="003C00CD">
        <w:rPr>
          <w:rFonts w:ascii="Monserat medium" w:hAnsi="Monserat medium"/>
        </w:rPr>
        <w:t>Dentro del rubro almacenes</w:t>
      </w:r>
      <w:r w:rsidR="00CD041D">
        <w:rPr>
          <w:rFonts w:ascii="Monserat medium" w:hAnsi="Monserat medium"/>
        </w:rPr>
        <w:t>,</w:t>
      </w:r>
      <w:r w:rsidR="00CD041D" w:rsidRPr="003C00CD">
        <w:rPr>
          <w:rFonts w:ascii="Monserat medium" w:hAnsi="Monserat medium"/>
        </w:rPr>
        <w:t xml:space="preserve"> </w:t>
      </w:r>
      <w:r w:rsidR="00365AEE">
        <w:rPr>
          <w:rFonts w:ascii="Monserat medium" w:hAnsi="Monserat medium"/>
        </w:rPr>
        <w:t xml:space="preserve">los </w:t>
      </w:r>
      <w:r w:rsidR="00365AEE" w:rsidRPr="003C00CD">
        <w:rPr>
          <w:rFonts w:ascii="Monserat medium" w:hAnsi="Monserat medium"/>
        </w:rPr>
        <w:t>entes públicos del</w:t>
      </w:r>
      <w:r w:rsidR="00CD041D">
        <w:rPr>
          <w:rFonts w:ascii="Monserat medium" w:hAnsi="Monserat medium"/>
        </w:rPr>
        <w:t xml:space="preserve"> </w:t>
      </w:r>
      <w:r w:rsidRPr="003C00CD">
        <w:rPr>
          <w:rFonts w:ascii="Monserat medium" w:hAnsi="Monserat medium"/>
        </w:rPr>
        <w:t xml:space="preserve">Gobierno del Estado no presentan saldos, toda vez que por su actividad no es una cuenta que se requiera, ya que no cuentan con Materiales de Administración, Emisión de Documentos y Artículos Oficiales ni Herramientas, Refacciones y Accesorios Menores para Consumo </w:t>
      </w:r>
    </w:p>
    <w:p w14:paraId="27EE7F5C" w14:textId="77777777" w:rsidR="00274896" w:rsidRPr="003C00CD" w:rsidRDefault="00274896" w:rsidP="00274896">
      <w:pPr>
        <w:rPr>
          <w:rFonts w:ascii="Monserat medium" w:hAnsi="Monserat medium"/>
          <w:b/>
        </w:rPr>
      </w:pPr>
    </w:p>
    <w:p w14:paraId="0398C704" w14:textId="77777777" w:rsidR="00274896" w:rsidRPr="003C00CD" w:rsidRDefault="00274896" w:rsidP="00274896">
      <w:pPr>
        <w:rPr>
          <w:rFonts w:ascii="Monserat medium" w:hAnsi="Monserat medium"/>
        </w:rPr>
      </w:pPr>
      <w:r w:rsidRPr="003C00CD">
        <w:rPr>
          <w:rFonts w:ascii="Monserat medium" w:hAnsi="Monserat medium"/>
          <w:b/>
        </w:rPr>
        <w:t>Nota 8.- Inversiones Financieras a Largo Plazo.</w:t>
      </w:r>
    </w:p>
    <w:p w14:paraId="072A0F54" w14:textId="77777777" w:rsidR="00AF7634" w:rsidRPr="003C00CD" w:rsidRDefault="00AF7634">
      <w:pPr>
        <w:jc w:val="both"/>
        <w:rPr>
          <w:rFonts w:ascii="Monserat medium" w:hAnsi="Monserat medium"/>
        </w:rPr>
      </w:pPr>
    </w:p>
    <w:p w14:paraId="11A4B5B5" w14:textId="54AA86F9" w:rsidR="00AF7634" w:rsidRPr="003C00CD" w:rsidRDefault="0079353E">
      <w:pPr>
        <w:jc w:val="both"/>
        <w:rPr>
          <w:rFonts w:ascii="Monserat medium" w:hAnsi="Monserat medium"/>
        </w:rPr>
      </w:pPr>
      <w:r w:rsidRPr="003C00CD">
        <w:rPr>
          <w:rFonts w:ascii="Monserat medium" w:hAnsi="Monserat medium"/>
        </w:rP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 xml:space="preserve">con el mismo periodo del </w:t>
      </w:r>
      <w:r w:rsidR="00045D40">
        <w:rPr>
          <w:rFonts w:ascii="Monserat medium" w:hAnsi="Monserat medium"/>
        </w:rPr>
        <w:t>2023</w:t>
      </w:r>
      <w:r w:rsidR="0093385A" w:rsidRPr="003C00CD">
        <w:rPr>
          <w:rFonts w:ascii="Monserat medium" w:hAnsi="Monserat medium"/>
        </w:rPr>
        <w:t>,</w:t>
      </w:r>
      <w:r w:rsidRPr="003C00CD">
        <w:rPr>
          <w:rFonts w:ascii="Monserat medium" w:hAnsi="Monserat medium"/>
        </w:rPr>
        <w:t xml:space="preserve"> se muestra a continuación:</w:t>
      </w:r>
    </w:p>
    <w:p w14:paraId="014D25DC"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8699" w:type="dxa"/>
        <w:tblInd w:w="80" w:type="dxa"/>
        <w:tblCellMar>
          <w:left w:w="70" w:type="dxa"/>
          <w:right w:w="70" w:type="dxa"/>
        </w:tblCellMar>
        <w:tblLook w:val="04A0" w:firstRow="1" w:lastRow="0" w:firstColumn="1" w:lastColumn="0" w:noHBand="0" w:noVBand="1"/>
      </w:tblPr>
      <w:tblGrid>
        <w:gridCol w:w="3879"/>
        <w:gridCol w:w="2410"/>
        <w:gridCol w:w="2410"/>
      </w:tblGrid>
      <w:tr w:rsidR="0059677B" w:rsidRPr="003C00CD" w14:paraId="47AE8725" w14:textId="77777777" w:rsidTr="00D96A09">
        <w:trPr>
          <w:trHeight w:val="315"/>
        </w:trPr>
        <w:tc>
          <w:tcPr>
            <w:tcW w:w="3879"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58B9E31" w14:textId="77777777" w:rsidR="0059677B" w:rsidRPr="003C00CD" w:rsidRDefault="0059677B" w:rsidP="0059677B">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Concepto</w:t>
            </w:r>
          </w:p>
        </w:tc>
        <w:tc>
          <w:tcPr>
            <w:tcW w:w="2410" w:type="dxa"/>
            <w:tcBorders>
              <w:top w:val="single" w:sz="8" w:space="0" w:color="auto"/>
              <w:left w:val="nil"/>
              <w:bottom w:val="single" w:sz="8" w:space="0" w:color="auto"/>
              <w:right w:val="single" w:sz="8" w:space="0" w:color="auto"/>
            </w:tcBorders>
            <w:shd w:val="clear" w:color="000000" w:fill="828282"/>
            <w:vAlign w:val="center"/>
            <w:hideMark/>
          </w:tcPr>
          <w:p w14:paraId="0840A907" w14:textId="472E6336" w:rsidR="0059677B" w:rsidRPr="003C00CD" w:rsidRDefault="00045D40" w:rsidP="0059677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410" w:type="dxa"/>
            <w:tcBorders>
              <w:top w:val="single" w:sz="8" w:space="0" w:color="auto"/>
              <w:left w:val="nil"/>
              <w:bottom w:val="single" w:sz="8" w:space="0" w:color="auto"/>
              <w:right w:val="single" w:sz="8" w:space="0" w:color="auto"/>
            </w:tcBorders>
            <w:shd w:val="clear" w:color="000000" w:fill="828282"/>
            <w:vAlign w:val="center"/>
            <w:hideMark/>
          </w:tcPr>
          <w:p w14:paraId="33A12253" w14:textId="5E37C1DD" w:rsidR="0059677B" w:rsidRPr="003C00CD" w:rsidRDefault="00045D40" w:rsidP="0059677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3C00CD" w14:paraId="40BF7E01" w14:textId="77777777" w:rsidTr="00D96A09">
        <w:trPr>
          <w:trHeight w:val="315"/>
        </w:trPr>
        <w:tc>
          <w:tcPr>
            <w:tcW w:w="3879" w:type="dxa"/>
            <w:tcBorders>
              <w:top w:val="nil"/>
              <w:left w:val="single" w:sz="8" w:space="0" w:color="auto"/>
              <w:bottom w:val="single" w:sz="8" w:space="0" w:color="auto"/>
              <w:right w:val="single" w:sz="8" w:space="0" w:color="auto"/>
            </w:tcBorders>
            <w:shd w:val="clear" w:color="000000" w:fill="FFFFFF"/>
            <w:vAlign w:val="center"/>
            <w:hideMark/>
          </w:tcPr>
          <w:p w14:paraId="0D836ABD" w14:textId="5A346261" w:rsidR="00E96161" w:rsidRPr="003C00CD" w:rsidRDefault="00E96161" w:rsidP="00E96161">
            <w:pPr>
              <w:rPr>
                <w:rFonts w:ascii="Monserat medium" w:eastAsia="Times New Roman" w:hAnsi="Monserat medium" w:cs="Calibri"/>
                <w:color w:val="000000"/>
                <w:lang w:val="es-MX"/>
              </w:rPr>
            </w:pPr>
            <w:r w:rsidRPr="003C00CD">
              <w:rPr>
                <w:rFonts w:ascii="Monserat medium" w:eastAsia="Times New Roman" w:hAnsi="Monserat medium" w:cs="Calibri"/>
                <w:color w:val="000000"/>
                <w:lang w:val="es-MX"/>
              </w:rPr>
              <w:t>PODER EJECUTIVO</w:t>
            </w:r>
          </w:p>
        </w:tc>
        <w:tc>
          <w:tcPr>
            <w:tcW w:w="2410" w:type="dxa"/>
            <w:tcBorders>
              <w:top w:val="nil"/>
              <w:left w:val="nil"/>
              <w:bottom w:val="single" w:sz="8" w:space="0" w:color="auto"/>
              <w:right w:val="single" w:sz="8" w:space="0" w:color="auto"/>
            </w:tcBorders>
            <w:shd w:val="clear" w:color="000000" w:fill="FFFFFF"/>
            <w:vAlign w:val="center"/>
            <w:hideMark/>
          </w:tcPr>
          <w:p w14:paraId="05A29567" w14:textId="424ADB97" w:rsidR="00E96161" w:rsidRPr="003C00CD" w:rsidRDefault="00E96161" w:rsidP="00E96161">
            <w:pPr>
              <w:jc w:val="right"/>
              <w:rPr>
                <w:rFonts w:ascii="Monserat medium" w:eastAsia="Times New Roman" w:hAnsi="Monserat medium" w:cs="Calibri"/>
                <w:color w:val="000000"/>
                <w:lang w:val="es-MX"/>
              </w:rPr>
            </w:pPr>
            <w:r>
              <w:rPr>
                <w:rFonts w:cs="Calibri"/>
                <w:color w:val="000000"/>
              </w:rPr>
              <w:t>1,978,953,596</w:t>
            </w:r>
          </w:p>
        </w:tc>
        <w:tc>
          <w:tcPr>
            <w:tcW w:w="2410" w:type="dxa"/>
            <w:tcBorders>
              <w:top w:val="nil"/>
              <w:left w:val="nil"/>
              <w:bottom w:val="single" w:sz="8" w:space="0" w:color="auto"/>
              <w:right w:val="single" w:sz="8" w:space="0" w:color="auto"/>
            </w:tcBorders>
            <w:shd w:val="clear" w:color="000000" w:fill="FFFFFF"/>
            <w:vAlign w:val="center"/>
            <w:hideMark/>
          </w:tcPr>
          <w:p w14:paraId="494A417F" w14:textId="72F7682D" w:rsidR="00E96161" w:rsidRPr="003C00CD" w:rsidRDefault="00E96161" w:rsidP="00E96161">
            <w:pPr>
              <w:jc w:val="right"/>
              <w:rPr>
                <w:rFonts w:ascii="Monserat medium" w:eastAsia="Times New Roman" w:hAnsi="Monserat medium" w:cs="Calibri"/>
                <w:color w:val="000000"/>
                <w:lang w:val="es-MX"/>
              </w:rPr>
            </w:pPr>
            <w:r>
              <w:rPr>
                <w:rFonts w:cs="Calibri"/>
                <w:color w:val="000000"/>
              </w:rPr>
              <w:t>1,862,928,917</w:t>
            </w:r>
          </w:p>
        </w:tc>
      </w:tr>
      <w:tr w:rsidR="00E96161" w:rsidRPr="003C00CD" w14:paraId="7ED69F00" w14:textId="77777777" w:rsidTr="00D96A09">
        <w:trPr>
          <w:trHeight w:val="315"/>
        </w:trPr>
        <w:tc>
          <w:tcPr>
            <w:tcW w:w="3879" w:type="dxa"/>
            <w:tcBorders>
              <w:top w:val="nil"/>
              <w:left w:val="single" w:sz="8" w:space="0" w:color="auto"/>
              <w:bottom w:val="single" w:sz="8" w:space="0" w:color="auto"/>
              <w:right w:val="single" w:sz="8" w:space="0" w:color="auto"/>
            </w:tcBorders>
            <w:shd w:val="clear" w:color="000000" w:fill="FFFFFF"/>
            <w:noWrap/>
            <w:vAlign w:val="center"/>
            <w:hideMark/>
          </w:tcPr>
          <w:p w14:paraId="0D51B02D" w14:textId="77777777" w:rsidR="00E96161" w:rsidRPr="003C00CD" w:rsidRDefault="00E96161" w:rsidP="00E96161">
            <w:pPr>
              <w:jc w:val="right"/>
              <w:rPr>
                <w:rFonts w:ascii="Monserat medium" w:eastAsia="Times New Roman" w:hAnsi="Monserat medium" w:cs="Calibri"/>
                <w:b/>
                <w:bCs/>
                <w:color w:val="000000"/>
                <w:lang w:val="es-MX"/>
              </w:rPr>
            </w:pPr>
            <w:r w:rsidRPr="003C00CD">
              <w:rPr>
                <w:rFonts w:ascii="Monserat medium" w:eastAsia="Times New Roman" w:hAnsi="Monserat medium" w:cs="Calibri"/>
                <w:b/>
                <w:bCs/>
                <w:color w:val="000000"/>
                <w:lang w:val="es-MX"/>
              </w:rPr>
              <w:t>Suma</w:t>
            </w:r>
          </w:p>
        </w:tc>
        <w:tc>
          <w:tcPr>
            <w:tcW w:w="2410" w:type="dxa"/>
            <w:tcBorders>
              <w:top w:val="nil"/>
              <w:left w:val="nil"/>
              <w:bottom w:val="single" w:sz="8" w:space="0" w:color="auto"/>
              <w:right w:val="single" w:sz="8" w:space="0" w:color="auto"/>
            </w:tcBorders>
            <w:shd w:val="clear" w:color="000000" w:fill="FFFFFF"/>
            <w:noWrap/>
            <w:vAlign w:val="center"/>
            <w:hideMark/>
          </w:tcPr>
          <w:p w14:paraId="11E07096" w14:textId="604346BB" w:rsidR="00E96161" w:rsidRPr="003C00CD" w:rsidRDefault="00E96161" w:rsidP="00E96161">
            <w:pPr>
              <w:jc w:val="right"/>
              <w:rPr>
                <w:rFonts w:ascii="Monserat medium" w:eastAsia="Times New Roman" w:hAnsi="Monserat medium" w:cs="Calibri"/>
                <w:b/>
                <w:bCs/>
                <w:color w:val="000000"/>
                <w:lang w:val="es-MX"/>
              </w:rPr>
            </w:pPr>
            <w:r>
              <w:rPr>
                <w:rFonts w:cs="Calibri"/>
                <w:b/>
                <w:bCs/>
                <w:color w:val="000000"/>
              </w:rPr>
              <w:t>1,978,953,596</w:t>
            </w:r>
          </w:p>
        </w:tc>
        <w:tc>
          <w:tcPr>
            <w:tcW w:w="2410" w:type="dxa"/>
            <w:tcBorders>
              <w:top w:val="nil"/>
              <w:left w:val="nil"/>
              <w:bottom w:val="single" w:sz="8" w:space="0" w:color="auto"/>
              <w:right w:val="single" w:sz="8" w:space="0" w:color="auto"/>
            </w:tcBorders>
            <w:shd w:val="clear" w:color="000000" w:fill="FFFFFF"/>
            <w:noWrap/>
            <w:vAlign w:val="center"/>
            <w:hideMark/>
          </w:tcPr>
          <w:p w14:paraId="6A4BF3D8" w14:textId="06B3F30A" w:rsidR="00E96161" w:rsidRPr="003C00CD" w:rsidRDefault="00E96161" w:rsidP="00E96161">
            <w:pPr>
              <w:jc w:val="right"/>
              <w:rPr>
                <w:rFonts w:ascii="Monserat medium" w:eastAsia="Times New Roman" w:hAnsi="Monserat medium" w:cs="Calibri"/>
                <w:b/>
                <w:bCs/>
                <w:color w:val="000000"/>
                <w:lang w:val="es-MX"/>
              </w:rPr>
            </w:pPr>
            <w:r>
              <w:rPr>
                <w:rFonts w:cs="Calibri"/>
                <w:b/>
                <w:bCs/>
                <w:color w:val="000000"/>
              </w:rPr>
              <w:t>1,862,928,917</w:t>
            </w:r>
          </w:p>
        </w:tc>
      </w:tr>
    </w:tbl>
    <w:p w14:paraId="72171FBB" w14:textId="77777777" w:rsidR="00AF7634" w:rsidRPr="003C00CD" w:rsidRDefault="00AF7634">
      <w:pPr>
        <w:jc w:val="both"/>
        <w:rPr>
          <w:rFonts w:ascii="Monserat medium" w:hAnsi="Monserat medium"/>
          <w:b/>
        </w:rPr>
      </w:pPr>
    </w:p>
    <w:p w14:paraId="0C4215BD" w14:textId="77777777" w:rsidR="00274896" w:rsidRPr="003C00CD" w:rsidRDefault="00274896" w:rsidP="00274896">
      <w:pPr>
        <w:rPr>
          <w:rFonts w:ascii="Monserat medium" w:hAnsi="Monserat medium"/>
          <w:b/>
        </w:rPr>
      </w:pPr>
      <w:bookmarkStart w:id="3" w:name="_Hlk157308841"/>
      <w:r w:rsidRPr="003C00CD">
        <w:rPr>
          <w:rFonts w:ascii="Monserat medium" w:hAnsi="Monserat medium"/>
          <w:b/>
        </w:rPr>
        <w:t>Nota 9.- Bienes Muebles, Inmuebles e Intangibles</w:t>
      </w:r>
    </w:p>
    <w:p w14:paraId="5E48A988" w14:textId="77777777" w:rsidR="00274896" w:rsidRPr="003C00CD" w:rsidRDefault="00274896" w:rsidP="00274896">
      <w:pPr>
        <w:rPr>
          <w:rFonts w:ascii="Monserat medium" w:hAnsi="Monserat medium"/>
          <w:b/>
        </w:rPr>
      </w:pPr>
    </w:p>
    <w:p w14:paraId="249CB740" w14:textId="77777777" w:rsidR="00274896" w:rsidRPr="003C00CD" w:rsidRDefault="00274896" w:rsidP="00274896">
      <w:pPr>
        <w:rPr>
          <w:rFonts w:ascii="Monserat medium" w:hAnsi="Monserat medium"/>
          <w:b/>
        </w:rPr>
      </w:pPr>
      <w:r w:rsidRPr="003C00CD">
        <w:rPr>
          <w:rFonts w:ascii="Monserat medium" w:hAnsi="Monserat medium"/>
          <w:b/>
        </w:rPr>
        <w:t>Bienes Inmuebles, Infraestructura y Construcciones en Proceso.</w:t>
      </w:r>
    </w:p>
    <w:bookmarkEnd w:id="3"/>
    <w:p w14:paraId="2B2EDADB" w14:textId="77777777" w:rsidR="00274896" w:rsidRPr="003C00CD" w:rsidRDefault="00274896" w:rsidP="00274896">
      <w:pPr>
        <w:jc w:val="both"/>
        <w:rPr>
          <w:rFonts w:ascii="Monserat medium" w:hAnsi="Monserat medium"/>
        </w:rPr>
      </w:pPr>
    </w:p>
    <w:p w14:paraId="271D6C4A" w14:textId="149EA70D" w:rsidR="000B6AA3" w:rsidRPr="003C00CD" w:rsidRDefault="0079353E">
      <w:pPr>
        <w:jc w:val="both"/>
        <w:rPr>
          <w:rFonts w:ascii="Monserat medium" w:hAnsi="Monserat medium"/>
        </w:rPr>
      </w:pPr>
      <w:r w:rsidRPr="003C00CD">
        <w:rPr>
          <w:rFonts w:ascii="Monserat medium" w:hAnsi="Monserat medium"/>
        </w:rPr>
        <w:lastRenderedPageBreak/>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 xml:space="preserve">con el mismo periodo del </w:t>
      </w:r>
      <w:r w:rsidR="00045D40">
        <w:rPr>
          <w:rFonts w:ascii="Monserat medium" w:hAnsi="Monserat medium"/>
        </w:rPr>
        <w:t>2023</w:t>
      </w:r>
      <w:r w:rsidR="0093385A" w:rsidRPr="003C00CD">
        <w:rPr>
          <w:rFonts w:ascii="Monserat medium" w:hAnsi="Monserat medium"/>
        </w:rPr>
        <w:t>,</w:t>
      </w:r>
      <w:r w:rsidRPr="003C00CD">
        <w:rPr>
          <w:rFonts w:ascii="Monserat medium" w:hAnsi="Monserat medium"/>
        </w:rPr>
        <w:t xml:space="preserve"> s</w:t>
      </w:r>
      <w:r w:rsidR="000B6AA3" w:rsidRPr="003C00CD">
        <w:rPr>
          <w:rFonts w:ascii="Monserat medium" w:hAnsi="Monserat medium"/>
        </w:rPr>
        <w:t>e integra de la siguiente forma:</w:t>
      </w:r>
    </w:p>
    <w:p w14:paraId="2ED022D5" w14:textId="77777777" w:rsidR="006462B6" w:rsidRPr="003C00CD" w:rsidRDefault="006462B6">
      <w:pPr>
        <w:jc w:val="both"/>
        <w:rPr>
          <w:rFonts w:ascii="Monserat medium" w:hAnsi="Monserat medium"/>
        </w:rPr>
      </w:pPr>
    </w:p>
    <w:p w14:paraId="2EBED6FF" w14:textId="77777777" w:rsidR="00274896"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274896" w:rsidRPr="00274896" w14:paraId="2A959B3B"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6A4ABF6A"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509E29FC" w14:textId="36478BD2" w:rsidR="00274896" w:rsidRPr="00274896" w:rsidRDefault="00045D40" w:rsidP="00274896">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5EBD98A3" w14:textId="1760799E" w:rsidR="00274896" w:rsidRPr="00274896" w:rsidRDefault="00045D40" w:rsidP="00274896">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274896" w14:paraId="7F7BFDDE"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870DD22"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2CE02BC2" w14:textId="3122E6F7" w:rsidR="00E96161" w:rsidRPr="00274896" w:rsidRDefault="00E96161" w:rsidP="00E96161">
            <w:pPr>
              <w:jc w:val="right"/>
              <w:rPr>
                <w:rFonts w:ascii="Monserat medium" w:eastAsia="Times New Roman" w:hAnsi="Monserat medium" w:cs="Calibri"/>
                <w:color w:val="000000"/>
                <w:lang w:val="es-MX"/>
              </w:rPr>
            </w:pPr>
            <w:r>
              <w:rPr>
                <w:rFonts w:cs="Calibri"/>
                <w:color w:val="000000"/>
              </w:rPr>
              <w:t>17,345,858,001</w:t>
            </w:r>
          </w:p>
        </w:tc>
        <w:tc>
          <w:tcPr>
            <w:tcW w:w="2540" w:type="dxa"/>
            <w:tcBorders>
              <w:top w:val="nil"/>
              <w:left w:val="single" w:sz="4" w:space="0" w:color="auto"/>
              <w:bottom w:val="nil"/>
              <w:right w:val="single" w:sz="4" w:space="0" w:color="auto"/>
            </w:tcBorders>
            <w:shd w:val="clear" w:color="000000" w:fill="FFFFFF"/>
            <w:vAlign w:val="center"/>
            <w:hideMark/>
          </w:tcPr>
          <w:p w14:paraId="2EFB731D" w14:textId="5487BA1E" w:rsidR="00E96161" w:rsidRPr="00274896" w:rsidRDefault="00E96161" w:rsidP="00E96161">
            <w:pPr>
              <w:jc w:val="right"/>
              <w:rPr>
                <w:rFonts w:ascii="Monserat medium" w:eastAsia="Times New Roman" w:hAnsi="Monserat medium" w:cs="Calibri"/>
                <w:color w:val="000000"/>
                <w:lang w:val="es-MX"/>
              </w:rPr>
            </w:pPr>
            <w:r>
              <w:rPr>
                <w:rFonts w:cs="Calibri"/>
                <w:color w:val="000000"/>
              </w:rPr>
              <w:t>17,028,919,343</w:t>
            </w:r>
          </w:p>
        </w:tc>
      </w:tr>
      <w:tr w:rsidR="00E96161" w:rsidRPr="00274896" w14:paraId="5C1FD3FE"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2C721C9"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3C680AD7" w14:textId="5C3E0845" w:rsidR="00E96161" w:rsidRPr="00274896" w:rsidRDefault="00E96161" w:rsidP="00E96161">
            <w:pPr>
              <w:jc w:val="right"/>
              <w:rPr>
                <w:rFonts w:ascii="Monserat medium" w:eastAsia="Times New Roman" w:hAnsi="Monserat medium" w:cs="Calibri"/>
                <w:color w:val="000000"/>
                <w:lang w:val="es-MX"/>
              </w:rPr>
            </w:pPr>
            <w:r>
              <w:rPr>
                <w:rFonts w:cs="Calibri"/>
                <w:color w:val="000000"/>
              </w:rPr>
              <w:t>52,716,290</w:t>
            </w:r>
          </w:p>
        </w:tc>
        <w:tc>
          <w:tcPr>
            <w:tcW w:w="2540" w:type="dxa"/>
            <w:tcBorders>
              <w:top w:val="nil"/>
              <w:left w:val="single" w:sz="4" w:space="0" w:color="auto"/>
              <w:bottom w:val="nil"/>
              <w:right w:val="single" w:sz="4" w:space="0" w:color="auto"/>
            </w:tcBorders>
            <w:shd w:val="clear" w:color="000000" w:fill="FFFFFF"/>
            <w:vAlign w:val="center"/>
            <w:hideMark/>
          </w:tcPr>
          <w:p w14:paraId="7E74A661" w14:textId="17CDA620" w:rsidR="00E96161" w:rsidRPr="00274896" w:rsidRDefault="00E96161" w:rsidP="00E96161">
            <w:pPr>
              <w:jc w:val="right"/>
              <w:rPr>
                <w:rFonts w:ascii="Monserat medium" w:eastAsia="Times New Roman" w:hAnsi="Monserat medium" w:cs="Calibri"/>
                <w:color w:val="000000"/>
                <w:lang w:val="es-MX"/>
              </w:rPr>
            </w:pPr>
            <w:r>
              <w:rPr>
                <w:rFonts w:cs="Calibri"/>
                <w:color w:val="000000"/>
              </w:rPr>
              <w:t>52,716,290</w:t>
            </w:r>
          </w:p>
        </w:tc>
      </w:tr>
      <w:tr w:rsidR="00E96161" w:rsidRPr="00274896" w14:paraId="3707462E"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C14A1BF"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4E8DFA7F" w14:textId="66BB7695" w:rsidR="00E96161" w:rsidRPr="00274896" w:rsidRDefault="00E96161" w:rsidP="00E96161">
            <w:pPr>
              <w:jc w:val="right"/>
              <w:rPr>
                <w:rFonts w:ascii="Monserat medium" w:eastAsia="Times New Roman" w:hAnsi="Monserat medium" w:cs="Calibri"/>
                <w:color w:val="000000"/>
                <w:lang w:val="es-MX"/>
              </w:rPr>
            </w:pPr>
            <w:r>
              <w:rPr>
                <w:rFonts w:cs="Calibri"/>
                <w:color w:val="000000"/>
              </w:rPr>
              <w:t>496,035,862</w:t>
            </w:r>
          </w:p>
        </w:tc>
        <w:tc>
          <w:tcPr>
            <w:tcW w:w="2540" w:type="dxa"/>
            <w:tcBorders>
              <w:top w:val="nil"/>
              <w:left w:val="single" w:sz="4" w:space="0" w:color="auto"/>
              <w:bottom w:val="nil"/>
              <w:right w:val="single" w:sz="4" w:space="0" w:color="auto"/>
            </w:tcBorders>
            <w:shd w:val="clear" w:color="000000" w:fill="FFFFFF"/>
            <w:vAlign w:val="center"/>
            <w:hideMark/>
          </w:tcPr>
          <w:p w14:paraId="37CFB95F" w14:textId="4B05E2F8" w:rsidR="00E96161" w:rsidRPr="00274896" w:rsidRDefault="00E96161" w:rsidP="00E96161">
            <w:pPr>
              <w:jc w:val="right"/>
              <w:rPr>
                <w:rFonts w:ascii="Monserat medium" w:eastAsia="Times New Roman" w:hAnsi="Monserat medium" w:cs="Calibri"/>
                <w:color w:val="000000"/>
                <w:lang w:val="es-MX"/>
              </w:rPr>
            </w:pPr>
            <w:r>
              <w:rPr>
                <w:rFonts w:cs="Calibri"/>
                <w:color w:val="000000"/>
              </w:rPr>
              <w:t>486,075,827</w:t>
            </w:r>
          </w:p>
        </w:tc>
      </w:tr>
      <w:tr w:rsidR="00E96161" w:rsidRPr="00274896" w14:paraId="3B7FFCB7"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D1C364B"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2E5B9E15" w14:textId="478DDCC1" w:rsidR="00E96161" w:rsidRPr="00274896" w:rsidRDefault="00E96161" w:rsidP="00E96161">
            <w:pPr>
              <w:jc w:val="right"/>
              <w:rPr>
                <w:rFonts w:ascii="Monserat medium" w:eastAsia="Times New Roman" w:hAnsi="Monserat medium" w:cs="Calibri"/>
                <w:color w:val="000000"/>
                <w:lang w:val="es-MX"/>
              </w:rPr>
            </w:pPr>
            <w:r>
              <w:rPr>
                <w:rFonts w:cs="Calibri"/>
                <w:color w:val="000000"/>
              </w:rPr>
              <w:t>319,835,723</w:t>
            </w:r>
          </w:p>
        </w:tc>
        <w:tc>
          <w:tcPr>
            <w:tcW w:w="2540" w:type="dxa"/>
            <w:tcBorders>
              <w:top w:val="nil"/>
              <w:left w:val="single" w:sz="4" w:space="0" w:color="auto"/>
              <w:bottom w:val="nil"/>
              <w:right w:val="single" w:sz="4" w:space="0" w:color="auto"/>
            </w:tcBorders>
            <w:shd w:val="clear" w:color="000000" w:fill="FFFFFF"/>
            <w:vAlign w:val="center"/>
            <w:hideMark/>
          </w:tcPr>
          <w:p w14:paraId="0BCC665F" w14:textId="38EE4062" w:rsidR="00E96161" w:rsidRPr="00274896" w:rsidRDefault="00E96161" w:rsidP="00E96161">
            <w:pPr>
              <w:jc w:val="right"/>
              <w:rPr>
                <w:rFonts w:ascii="Monserat medium" w:eastAsia="Times New Roman" w:hAnsi="Monserat medium" w:cs="Calibri"/>
                <w:color w:val="000000"/>
                <w:lang w:val="es-MX"/>
              </w:rPr>
            </w:pPr>
            <w:r>
              <w:rPr>
                <w:rFonts w:cs="Calibri"/>
                <w:color w:val="000000"/>
              </w:rPr>
              <w:t>279,572,726</w:t>
            </w:r>
          </w:p>
        </w:tc>
      </w:tr>
      <w:tr w:rsidR="00E96161" w:rsidRPr="00274896" w14:paraId="387527FA"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0EC6C8" w14:textId="77777777" w:rsidR="00E96161" w:rsidRPr="00274896" w:rsidRDefault="00E96161" w:rsidP="00E96161">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29ECB961" w14:textId="63BBFA99" w:rsidR="00E96161" w:rsidRPr="00274896" w:rsidRDefault="00E96161" w:rsidP="00E96161">
            <w:pPr>
              <w:jc w:val="right"/>
              <w:rPr>
                <w:rFonts w:ascii="Monserat medium" w:eastAsia="Times New Roman" w:hAnsi="Monserat medium" w:cs="Calibri"/>
                <w:b/>
                <w:bCs/>
                <w:color w:val="000000"/>
                <w:lang w:val="es-MX"/>
              </w:rPr>
            </w:pPr>
            <w:r>
              <w:rPr>
                <w:rFonts w:cs="Calibri"/>
                <w:b/>
                <w:bCs/>
                <w:color w:val="000000"/>
              </w:rPr>
              <w:t>18,214,445,875</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08617" w14:textId="671F643E" w:rsidR="00E96161" w:rsidRPr="00274896" w:rsidRDefault="00E96161" w:rsidP="00E96161">
            <w:pPr>
              <w:jc w:val="right"/>
              <w:rPr>
                <w:rFonts w:ascii="Monserat medium" w:eastAsia="Times New Roman" w:hAnsi="Monserat medium" w:cs="Calibri"/>
                <w:b/>
                <w:bCs/>
                <w:color w:val="000000"/>
                <w:lang w:val="es-MX"/>
              </w:rPr>
            </w:pPr>
            <w:r>
              <w:rPr>
                <w:rFonts w:cs="Calibri"/>
                <w:b/>
                <w:bCs/>
                <w:color w:val="000000"/>
              </w:rPr>
              <w:t>17,847,284,186</w:t>
            </w:r>
          </w:p>
        </w:tc>
      </w:tr>
    </w:tbl>
    <w:p w14:paraId="3837257C" w14:textId="55F83966" w:rsidR="00AF7634" w:rsidRPr="003C00CD" w:rsidRDefault="00AF7634">
      <w:pPr>
        <w:jc w:val="center"/>
        <w:rPr>
          <w:rFonts w:ascii="Monserat medium" w:hAnsi="Monserat medium"/>
          <w:b/>
        </w:rPr>
      </w:pPr>
    </w:p>
    <w:p w14:paraId="31A1B87D" w14:textId="77777777" w:rsidR="00240203" w:rsidRPr="003C00CD" w:rsidRDefault="00240203">
      <w:pPr>
        <w:jc w:val="center"/>
        <w:rPr>
          <w:rFonts w:ascii="Monserat medium" w:hAnsi="Monserat medium"/>
          <w:b/>
        </w:rPr>
      </w:pPr>
    </w:p>
    <w:p w14:paraId="36A5CDC1" w14:textId="4A189C2B" w:rsidR="00AF7634" w:rsidRPr="003C00CD" w:rsidRDefault="0079353E">
      <w:pPr>
        <w:jc w:val="both"/>
        <w:rPr>
          <w:rFonts w:ascii="Monserat medium" w:hAnsi="Monserat medium"/>
        </w:rPr>
      </w:pPr>
      <w:r w:rsidRPr="003C00CD">
        <w:rPr>
          <w:rFonts w:ascii="Monserat medium" w:hAnsi="Monserat medium"/>
          <w:b/>
        </w:rPr>
        <w:t>Bienes Muebles.</w:t>
      </w:r>
    </w:p>
    <w:p w14:paraId="6F28D390" w14:textId="77777777" w:rsidR="00AF7634" w:rsidRPr="003C00CD" w:rsidRDefault="00AF7634">
      <w:pPr>
        <w:jc w:val="both"/>
        <w:rPr>
          <w:rFonts w:ascii="Monserat medium" w:hAnsi="Monserat medium"/>
        </w:rPr>
      </w:pPr>
    </w:p>
    <w:p w14:paraId="0C4921F8" w14:textId="36D856E5" w:rsidR="00AF7634" w:rsidRPr="003C00CD" w:rsidRDefault="0079353E">
      <w:pPr>
        <w:jc w:val="both"/>
        <w:rPr>
          <w:rFonts w:ascii="Monserat medium" w:hAnsi="Monserat medium"/>
        </w:rPr>
      </w:pPr>
      <w:r w:rsidRPr="003C00CD">
        <w:rPr>
          <w:rFonts w:ascii="Monserat medium" w:hAnsi="Monserat medium"/>
        </w:rPr>
        <w:t>Este rubro refleja el valor de los bienes muebles que posee el Gobiern</w:t>
      </w:r>
      <w:r w:rsidR="00E92699" w:rsidRPr="003C00CD">
        <w:rPr>
          <w:rFonts w:ascii="Monserat medium" w:hAnsi="Monserat medium"/>
        </w:rPr>
        <w:t>o</w:t>
      </w:r>
      <w:r w:rsidRPr="003C00CD">
        <w:rPr>
          <w:rFonts w:ascii="Monserat medium" w:hAnsi="Monserat medium"/>
        </w:rPr>
        <w:t xml:space="preserve"> del Estado, los cuales son necesarios para cubrir la operatividad y el desarrollo de las funciones de los diferentes entes públicos que lo conforman.</w:t>
      </w:r>
    </w:p>
    <w:p w14:paraId="6CA8D4DF" w14:textId="77777777" w:rsidR="00AF7634" w:rsidRPr="003C00CD" w:rsidRDefault="0079353E">
      <w:pPr>
        <w:jc w:val="both"/>
        <w:rPr>
          <w:rFonts w:ascii="Monserat medium" w:hAnsi="Monserat medium"/>
        </w:rPr>
      </w:pPr>
      <w:r w:rsidRPr="003C00CD">
        <w:rPr>
          <w:rFonts w:ascii="Monserat medium" w:hAnsi="Monserat medium"/>
        </w:rPr>
        <w:t xml:space="preserve"> </w:t>
      </w:r>
    </w:p>
    <w:p w14:paraId="23FB6E8B" w14:textId="058DF2B9" w:rsidR="00AF7634" w:rsidRPr="003C00CD" w:rsidRDefault="0079353E">
      <w:pPr>
        <w:jc w:val="both"/>
        <w:rPr>
          <w:rFonts w:ascii="Monserat medium" w:hAnsi="Monserat medium"/>
        </w:rPr>
      </w:pPr>
      <w:r w:rsidRPr="003C00CD">
        <w:rPr>
          <w:rFonts w:ascii="Monserat medium" w:hAnsi="Monserat medium"/>
        </w:rPr>
        <w:t xml:space="preserve">El valor que representa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 xml:space="preserve">con el mismo periodo del </w:t>
      </w:r>
      <w:r w:rsidR="00045D40">
        <w:rPr>
          <w:rFonts w:ascii="Monserat medium" w:hAnsi="Monserat medium"/>
        </w:rPr>
        <w:t>2023</w:t>
      </w:r>
      <w:r w:rsidR="0093385A" w:rsidRPr="003C00CD">
        <w:rPr>
          <w:rFonts w:ascii="Monserat medium" w:hAnsi="Monserat medium"/>
        </w:rPr>
        <w:t>,</w:t>
      </w:r>
      <w:r w:rsidRPr="003C00CD">
        <w:rPr>
          <w:rFonts w:ascii="Monserat medium" w:hAnsi="Monserat medium"/>
        </w:rPr>
        <w:t xml:space="preserve"> se integra de la siguiente manera:</w:t>
      </w:r>
    </w:p>
    <w:p w14:paraId="7FCC83F6" w14:textId="371ADAF8" w:rsidR="00AF7634" w:rsidRPr="003C00CD" w:rsidRDefault="00AF7634">
      <w:pPr>
        <w:jc w:val="both"/>
        <w:rPr>
          <w:rFonts w:ascii="Monserat medium" w:hAnsi="Monserat medium"/>
        </w:rPr>
      </w:pPr>
    </w:p>
    <w:p w14:paraId="1C4F3C61" w14:textId="77777777" w:rsidR="00E92699" w:rsidRPr="003C00CD" w:rsidRDefault="00E92699">
      <w:pPr>
        <w:jc w:val="both"/>
        <w:rPr>
          <w:rFonts w:ascii="Monserat medium" w:hAnsi="Monserat medium"/>
        </w:rPr>
      </w:pPr>
    </w:p>
    <w:p w14:paraId="2D36AC3A" w14:textId="77777777" w:rsidR="00274896" w:rsidRPr="003C00CD" w:rsidRDefault="0079353E" w:rsidP="00274896">
      <w:pPr>
        <w:pBdr>
          <w:top w:val="nil"/>
          <w:left w:val="nil"/>
          <w:bottom w:val="nil"/>
          <w:right w:val="nil"/>
          <w:between w:val="nil"/>
        </w:pBd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274896" w:rsidRPr="00274896" w14:paraId="6A7CB2E1"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2EE2DB2A"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4FFE9E97" w14:textId="111B9EAB" w:rsidR="00274896" w:rsidRPr="00274896" w:rsidRDefault="00045D40" w:rsidP="00274896">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7616F9DE" w14:textId="08EEF682" w:rsidR="00274896" w:rsidRPr="00274896" w:rsidRDefault="00045D40" w:rsidP="00274896">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274896" w14:paraId="755922C3"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CE75E0B"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630FB2F2" w14:textId="72050D72" w:rsidR="00E96161" w:rsidRPr="00274896" w:rsidRDefault="00E96161" w:rsidP="00E96161">
            <w:pPr>
              <w:jc w:val="right"/>
              <w:rPr>
                <w:rFonts w:ascii="Monserat medium" w:eastAsia="Times New Roman" w:hAnsi="Monserat medium" w:cs="Calibri"/>
                <w:color w:val="000000"/>
                <w:lang w:val="es-MX"/>
              </w:rPr>
            </w:pPr>
            <w:r>
              <w:rPr>
                <w:rFonts w:cs="Calibri"/>
                <w:color w:val="000000"/>
              </w:rPr>
              <w:t>2,420,053,264</w:t>
            </w:r>
          </w:p>
        </w:tc>
        <w:tc>
          <w:tcPr>
            <w:tcW w:w="2540" w:type="dxa"/>
            <w:tcBorders>
              <w:top w:val="nil"/>
              <w:left w:val="single" w:sz="4" w:space="0" w:color="auto"/>
              <w:bottom w:val="nil"/>
              <w:right w:val="single" w:sz="4" w:space="0" w:color="auto"/>
            </w:tcBorders>
            <w:shd w:val="clear" w:color="000000" w:fill="FFFFFF"/>
            <w:vAlign w:val="center"/>
            <w:hideMark/>
          </w:tcPr>
          <w:p w14:paraId="6C50DDC8" w14:textId="60C5E973" w:rsidR="00E96161" w:rsidRPr="00274896" w:rsidRDefault="00E96161" w:rsidP="00E96161">
            <w:pPr>
              <w:jc w:val="right"/>
              <w:rPr>
                <w:rFonts w:ascii="Monserat medium" w:eastAsia="Times New Roman" w:hAnsi="Monserat medium" w:cs="Calibri"/>
                <w:color w:val="000000"/>
                <w:lang w:val="es-MX"/>
              </w:rPr>
            </w:pPr>
            <w:r>
              <w:rPr>
                <w:rFonts w:cs="Calibri"/>
                <w:color w:val="000000"/>
              </w:rPr>
              <w:t>2,364,458,109</w:t>
            </w:r>
          </w:p>
        </w:tc>
      </w:tr>
      <w:tr w:rsidR="00E96161" w:rsidRPr="00274896" w14:paraId="50BEBEEF"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7977C43"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09870610" w14:textId="5EE90AEB" w:rsidR="00E96161" w:rsidRPr="00274896" w:rsidRDefault="00E96161" w:rsidP="00E96161">
            <w:pPr>
              <w:jc w:val="right"/>
              <w:rPr>
                <w:rFonts w:ascii="Monserat medium" w:eastAsia="Times New Roman" w:hAnsi="Monserat medium" w:cs="Calibri"/>
                <w:color w:val="000000"/>
                <w:lang w:val="es-MX"/>
              </w:rPr>
            </w:pPr>
            <w:r>
              <w:rPr>
                <w:rFonts w:cs="Calibri"/>
                <w:color w:val="000000"/>
              </w:rPr>
              <w:t>79,933,069</w:t>
            </w:r>
          </w:p>
        </w:tc>
        <w:tc>
          <w:tcPr>
            <w:tcW w:w="2540" w:type="dxa"/>
            <w:tcBorders>
              <w:top w:val="nil"/>
              <w:left w:val="single" w:sz="4" w:space="0" w:color="auto"/>
              <w:bottom w:val="nil"/>
              <w:right w:val="single" w:sz="4" w:space="0" w:color="auto"/>
            </w:tcBorders>
            <w:shd w:val="clear" w:color="000000" w:fill="FFFFFF"/>
            <w:vAlign w:val="center"/>
            <w:hideMark/>
          </w:tcPr>
          <w:p w14:paraId="1C0040B2" w14:textId="2723BC81" w:rsidR="00E96161" w:rsidRPr="00274896" w:rsidRDefault="00E96161" w:rsidP="00E96161">
            <w:pPr>
              <w:jc w:val="right"/>
              <w:rPr>
                <w:rFonts w:ascii="Monserat medium" w:eastAsia="Times New Roman" w:hAnsi="Monserat medium" w:cs="Calibri"/>
                <w:color w:val="000000"/>
                <w:lang w:val="es-MX"/>
              </w:rPr>
            </w:pPr>
            <w:r>
              <w:rPr>
                <w:rFonts w:cs="Calibri"/>
                <w:color w:val="000000"/>
              </w:rPr>
              <w:t>76,090,366</w:t>
            </w:r>
          </w:p>
        </w:tc>
      </w:tr>
      <w:tr w:rsidR="00E96161" w:rsidRPr="00274896" w14:paraId="591D4CBF"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0AFC199"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31A2DE34" w14:textId="1AF4DAAE" w:rsidR="00E96161" w:rsidRPr="00274896" w:rsidRDefault="00E96161" w:rsidP="00E96161">
            <w:pPr>
              <w:jc w:val="right"/>
              <w:rPr>
                <w:rFonts w:ascii="Monserat medium" w:eastAsia="Times New Roman" w:hAnsi="Monserat medium" w:cs="Calibri"/>
                <w:color w:val="000000"/>
                <w:lang w:val="es-MX"/>
              </w:rPr>
            </w:pPr>
            <w:r>
              <w:rPr>
                <w:rFonts w:cs="Calibri"/>
                <w:color w:val="000000"/>
              </w:rPr>
              <w:t>199,289,075</w:t>
            </w:r>
          </w:p>
        </w:tc>
        <w:tc>
          <w:tcPr>
            <w:tcW w:w="2540" w:type="dxa"/>
            <w:tcBorders>
              <w:top w:val="nil"/>
              <w:left w:val="single" w:sz="4" w:space="0" w:color="auto"/>
              <w:bottom w:val="nil"/>
              <w:right w:val="single" w:sz="4" w:space="0" w:color="auto"/>
            </w:tcBorders>
            <w:shd w:val="clear" w:color="000000" w:fill="FFFFFF"/>
            <w:vAlign w:val="center"/>
            <w:hideMark/>
          </w:tcPr>
          <w:p w14:paraId="50333FA4" w14:textId="523382AE" w:rsidR="00E96161" w:rsidRPr="00274896" w:rsidRDefault="00E96161" w:rsidP="00E96161">
            <w:pPr>
              <w:jc w:val="right"/>
              <w:rPr>
                <w:rFonts w:ascii="Monserat medium" w:eastAsia="Times New Roman" w:hAnsi="Monserat medium" w:cs="Calibri"/>
                <w:color w:val="000000"/>
                <w:lang w:val="es-MX"/>
              </w:rPr>
            </w:pPr>
            <w:r>
              <w:rPr>
                <w:rFonts w:cs="Calibri"/>
                <w:color w:val="000000"/>
              </w:rPr>
              <w:t>194,918,606</w:t>
            </w:r>
          </w:p>
        </w:tc>
      </w:tr>
      <w:tr w:rsidR="00E96161" w:rsidRPr="00274896" w14:paraId="32B4CA0C"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41610E1"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6D926B3E" w14:textId="528EE412" w:rsidR="00E96161" w:rsidRPr="00274896" w:rsidRDefault="00E96161" w:rsidP="00E96161">
            <w:pPr>
              <w:jc w:val="right"/>
              <w:rPr>
                <w:rFonts w:ascii="Monserat medium" w:eastAsia="Times New Roman" w:hAnsi="Monserat medium" w:cs="Calibri"/>
                <w:color w:val="000000"/>
                <w:lang w:val="es-MX"/>
              </w:rPr>
            </w:pPr>
            <w:r>
              <w:rPr>
                <w:rFonts w:cs="Calibri"/>
                <w:color w:val="000000"/>
              </w:rPr>
              <w:t>495,219,505</w:t>
            </w:r>
          </w:p>
        </w:tc>
        <w:tc>
          <w:tcPr>
            <w:tcW w:w="2540" w:type="dxa"/>
            <w:tcBorders>
              <w:top w:val="nil"/>
              <w:left w:val="single" w:sz="4" w:space="0" w:color="auto"/>
              <w:bottom w:val="nil"/>
              <w:right w:val="single" w:sz="4" w:space="0" w:color="auto"/>
            </w:tcBorders>
            <w:shd w:val="clear" w:color="000000" w:fill="FFFFFF"/>
            <w:vAlign w:val="center"/>
            <w:hideMark/>
          </w:tcPr>
          <w:p w14:paraId="25290BC2" w14:textId="2B111AC8" w:rsidR="00E96161" w:rsidRPr="00274896" w:rsidRDefault="00E96161" w:rsidP="00E96161">
            <w:pPr>
              <w:jc w:val="right"/>
              <w:rPr>
                <w:rFonts w:ascii="Monserat medium" w:eastAsia="Times New Roman" w:hAnsi="Monserat medium" w:cs="Calibri"/>
                <w:color w:val="000000"/>
                <w:lang w:val="es-MX"/>
              </w:rPr>
            </w:pPr>
            <w:r>
              <w:rPr>
                <w:rFonts w:cs="Calibri"/>
                <w:color w:val="000000"/>
              </w:rPr>
              <w:t>467,600,117</w:t>
            </w:r>
          </w:p>
        </w:tc>
      </w:tr>
      <w:tr w:rsidR="00E96161" w:rsidRPr="00274896" w14:paraId="7C607AFD"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B80D84" w14:textId="77777777" w:rsidR="00E96161" w:rsidRPr="00274896" w:rsidRDefault="00E96161" w:rsidP="00E96161">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1BEB7505" w14:textId="2ACA35B3" w:rsidR="00E96161" w:rsidRPr="00274896" w:rsidRDefault="00E96161" w:rsidP="00E96161">
            <w:pPr>
              <w:jc w:val="right"/>
              <w:rPr>
                <w:rFonts w:ascii="Monserat medium" w:eastAsia="Times New Roman" w:hAnsi="Monserat medium" w:cs="Calibri"/>
                <w:b/>
                <w:bCs/>
                <w:color w:val="000000"/>
                <w:lang w:val="es-MX"/>
              </w:rPr>
            </w:pPr>
            <w:r>
              <w:rPr>
                <w:rFonts w:cs="Calibri"/>
                <w:b/>
                <w:bCs/>
                <w:color w:val="000000"/>
              </w:rPr>
              <w:t>3,194,494,913</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50228" w14:textId="4660ADB6" w:rsidR="00E96161" w:rsidRPr="00274896" w:rsidRDefault="00E96161" w:rsidP="00E96161">
            <w:pPr>
              <w:jc w:val="right"/>
              <w:rPr>
                <w:rFonts w:ascii="Monserat medium" w:eastAsia="Times New Roman" w:hAnsi="Monserat medium" w:cs="Calibri"/>
                <w:b/>
                <w:bCs/>
                <w:color w:val="000000"/>
                <w:lang w:val="es-MX"/>
              </w:rPr>
            </w:pPr>
            <w:r>
              <w:rPr>
                <w:rFonts w:cs="Calibri"/>
                <w:b/>
                <w:bCs/>
                <w:color w:val="000000"/>
              </w:rPr>
              <w:t>3,103,067,197</w:t>
            </w:r>
          </w:p>
        </w:tc>
      </w:tr>
    </w:tbl>
    <w:p w14:paraId="2FA91EDF" w14:textId="66CBA2F0" w:rsidR="00AF7634" w:rsidRPr="003C00CD" w:rsidRDefault="00274896" w:rsidP="00274896">
      <w:pPr>
        <w:pBdr>
          <w:top w:val="nil"/>
          <w:left w:val="nil"/>
          <w:bottom w:val="nil"/>
          <w:right w:val="nil"/>
          <w:between w:val="nil"/>
        </w:pBdr>
        <w:jc w:val="center"/>
        <w:rPr>
          <w:rFonts w:ascii="Monserat medium" w:hAnsi="Monserat medium"/>
          <w:b/>
        </w:rPr>
      </w:pPr>
      <w:r w:rsidRPr="003C00CD">
        <w:rPr>
          <w:rFonts w:ascii="Monserat medium" w:hAnsi="Monserat medium"/>
          <w:b/>
        </w:rPr>
        <w:t xml:space="preserve"> </w:t>
      </w:r>
    </w:p>
    <w:p w14:paraId="061210EE" w14:textId="77777777" w:rsidR="00AF7634" w:rsidRPr="003C00CD" w:rsidRDefault="00AF7634">
      <w:pPr>
        <w:jc w:val="both"/>
        <w:rPr>
          <w:rFonts w:ascii="Monserat medium" w:hAnsi="Monserat medium"/>
          <w:b/>
        </w:rPr>
      </w:pPr>
    </w:p>
    <w:p w14:paraId="7E202B9C" w14:textId="1C0E3959" w:rsidR="00AF7634" w:rsidRPr="003C00CD" w:rsidRDefault="0079353E">
      <w:pPr>
        <w:jc w:val="both"/>
        <w:rPr>
          <w:rFonts w:ascii="Monserat medium" w:hAnsi="Monserat medium"/>
        </w:rPr>
      </w:pPr>
      <w:r w:rsidRPr="003C00CD">
        <w:rPr>
          <w:rFonts w:ascii="Monserat medium" w:hAnsi="Monserat medium"/>
          <w:b/>
        </w:rPr>
        <w:t>Activos Intangibles.</w:t>
      </w:r>
    </w:p>
    <w:p w14:paraId="333605DF" w14:textId="77777777" w:rsidR="00AF7634" w:rsidRPr="003C00CD" w:rsidRDefault="00AF7634">
      <w:pPr>
        <w:jc w:val="both"/>
        <w:rPr>
          <w:rFonts w:ascii="Monserat medium" w:hAnsi="Monserat medium"/>
        </w:rPr>
      </w:pPr>
    </w:p>
    <w:p w14:paraId="3A8BFBC7" w14:textId="77777777" w:rsidR="00AF7634" w:rsidRPr="003C00CD" w:rsidRDefault="00AF7634">
      <w:pPr>
        <w:jc w:val="both"/>
        <w:rPr>
          <w:rFonts w:ascii="Monserat medium" w:hAnsi="Monserat medium"/>
        </w:rPr>
      </w:pPr>
    </w:p>
    <w:p w14:paraId="2746CAE0" w14:textId="77777777" w:rsidR="00AF7634" w:rsidRPr="003C00CD" w:rsidRDefault="0079353E">
      <w:pPr>
        <w:jc w:val="both"/>
        <w:rPr>
          <w:rFonts w:ascii="Monserat medium" w:hAnsi="Monserat medium"/>
        </w:rPr>
      </w:pPr>
      <w:r w:rsidRPr="003C00CD">
        <w:rPr>
          <w:rFonts w:ascii="Monserat medium" w:hAnsi="Monserat medium"/>
        </w:rPr>
        <w:t>Representan dentro del activo el valor de todos los bienes intangibles que posee el Gobierno del Estado necesarios para llevar a cabo funciones de los diferentes entes públicos que lo conforman.</w:t>
      </w:r>
    </w:p>
    <w:p w14:paraId="61E1B516" w14:textId="77777777" w:rsidR="00AF7634" w:rsidRPr="003C00CD" w:rsidRDefault="00AF7634">
      <w:pPr>
        <w:jc w:val="both"/>
        <w:rPr>
          <w:rFonts w:ascii="Monserat medium" w:hAnsi="Monserat medium"/>
        </w:rPr>
      </w:pPr>
    </w:p>
    <w:p w14:paraId="2AECF24C" w14:textId="2E491144" w:rsidR="00AF7634" w:rsidRPr="003C00CD" w:rsidRDefault="0079353E">
      <w:pPr>
        <w:jc w:val="both"/>
        <w:rPr>
          <w:rFonts w:ascii="Monserat medium" w:hAnsi="Monserat medium"/>
        </w:rPr>
      </w:pPr>
      <w:r w:rsidRPr="003C00CD">
        <w:rPr>
          <w:rFonts w:ascii="Monserat medium" w:hAnsi="Monserat medium"/>
        </w:rPr>
        <w:t xml:space="preserve">El saldo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Pr="003C00CD">
        <w:rPr>
          <w:rFonts w:ascii="Monserat medium" w:hAnsi="Monserat medium"/>
        </w:rPr>
        <w:t xml:space="preserve">, comparado </w:t>
      </w:r>
      <w:r w:rsidR="0093385A" w:rsidRPr="003C00CD">
        <w:rPr>
          <w:rFonts w:ascii="Monserat medium" w:hAnsi="Monserat medium"/>
        </w:rPr>
        <w:t xml:space="preserve">con el mismo periodo del </w:t>
      </w:r>
      <w:r w:rsidR="00045D40">
        <w:rPr>
          <w:rFonts w:ascii="Monserat medium" w:hAnsi="Monserat medium"/>
        </w:rPr>
        <w:t>2023</w:t>
      </w:r>
      <w:r w:rsidR="0093385A" w:rsidRPr="003C00CD">
        <w:rPr>
          <w:rFonts w:ascii="Monserat medium" w:hAnsi="Monserat medium"/>
        </w:rPr>
        <w:t>,</w:t>
      </w:r>
      <w:r w:rsidRPr="003C00CD">
        <w:rPr>
          <w:rFonts w:ascii="Monserat medium" w:hAnsi="Monserat medium"/>
        </w:rPr>
        <w:t xml:space="preserve"> se encuentra integrado de la siguiente manera:</w:t>
      </w:r>
    </w:p>
    <w:p w14:paraId="3A415462" w14:textId="77777777" w:rsidR="00AF7634" w:rsidRPr="003C00CD" w:rsidRDefault="00AF7634">
      <w:pPr>
        <w:jc w:val="both"/>
        <w:rPr>
          <w:rFonts w:ascii="Monserat medium" w:hAnsi="Monserat medium"/>
        </w:rPr>
      </w:pPr>
    </w:p>
    <w:p w14:paraId="59EBE7D1" w14:textId="0D307EFF" w:rsidR="00274896" w:rsidRPr="003C00CD" w:rsidRDefault="0079353E" w:rsidP="00274896">
      <w:pPr>
        <w:pBdr>
          <w:top w:val="nil"/>
          <w:left w:val="nil"/>
          <w:bottom w:val="nil"/>
          <w:right w:val="nil"/>
          <w:between w:val="nil"/>
        </w:pBd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274896" w:rsidRPr="00274896" w14:paraId="6755F95B"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2521BF6C"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1AB95047" w14:textId="3534F3C6" w:rsidR="00274896" w:rsidRPr="00274896" w:rsidRDefault="00045D40" w:rsidP="00274896">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5249768E" w14:textId="68C2DBA5" w:rsidR="00274896" w:rsidRPr="00274896" w:rsidRDefault="00045D40" w:rsidP="00274896">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274896" w14:paraId="5A8A8CCC"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84BF4BE"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44F91150" w14:textId="2400AF40" w:rsidR="00E96161" w:rsidRPr="00274896" w:rsidRDefault="00E96161" w:rsidP="00E96161">
            <w:pPr>
              <w:jc w:val="right"/>
              <w:rPr>
                <w:rFonts w:ascii="Monserat medium" w:eastAsia="Times New Roman" w:hAnsi="Monserat medium" w:cs="Calibri"/>
                <w:color w:val="000000"/>
                <w:lang w:val="es-MX"/>
              </w:rPr>
            </w:pPr>
            <w:r>
              <w:rPr>
                <w:rFonts w:cs="Calibri"/>
                <w:color w:val="000000"/>
              </w:rPr>
              <w:t>221,696,636</w:t>
            </w:r>
          </w:p>
        </w:tc>
        <w:tc>
          <w:tcPr>
            <w:tcW w:w="2540" w:type="dxa"/>
            <w:tcBorders>
              <w:top w:val="nil"/>
              <w:left w:val="single" w:sz="4" w:space="0" w:color="auto"/>
              <w:bottom w:val="nil"/>
              <w:right w:val="single" w:sz="4" w:space="0" w:color="auto"/>
            </w:tcBorders>
            <w:shd w:val="clear" w:color="000000" w:fill="FFFFFF"/>
            <w:vAlign w:val="center"/>
            <w:hideMark/>
          </w:tcPr>
          <w:p w14:paraId="221A004F" w14:textId="199AC77E" w:rsidR="00E96161" w:rsidRPr="00274896" w:rsidRDefault="00E96161" w:rsidP="00E96161">
            <w:pPr>
              <w:jc w:val="right"/>
              <w:rPr>
                <w:rFonts w:ascii="Monserat medium" w:eastAsia="Times New Roman" w:hAnsi="Monserat medium" w:cs="Calibri"/>
                <w:color w:val="000000"/>
                <w:lang w:val="es-MX"/>
              </w:rPr>
            </w:pPr>
            <w:r>
              <w:rPr>
                <w:rFonts w:cs="Calibri"/>
                <w:color w:val="000000"/>
              </w:rPr>
              <w:t>173,748,934</w:t>
            </w:r>
          </w:p>
        </w:tc>
      </w:tr>
      <w:tr w:rsidR="00E96161" w:rsidRPr="00274896" w14:paraId="4524AA5A"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0484D7F"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40D1BD61" w14:textId="007D4DA3" w:rsidR="00E96161" w:rsidRPr="00274896" w:rsidRDefault="00E96161" w:rsidP="00E96161">
            <w:pPr>
              <w:jc w:val="right"/>
              <w:rPr>
                <w:rFonts w:ascii="Monserat medium" w:eastAsia="Times New Roman" w:hAnsi="Monserat medium" w:cs="Calibri"/>
                <w:color w:val="000000"/>
                <w:lang w:val="es-MX"/>
              </w:rPr>
            </w:pPr>
            <w:r>
              <w:rPr>
                <w:rFonts w:cs="Calibri"/>
                <w:color w:val="000000"/>
              </w:rPr>
              <w:t>1,726,581</w:t>
            </w:r>
          </w:p>
        </w:tc>
        <w:tc>
          <w:tcPr>
            <w:tcW w:w="2540" w:type="dxa"/>
            <w:tcBorders>
              <w:top w:val="nil"/>
              <w:left w:val="single" w:sz="4" w:space="0" w:color="auto"/>
              <w:bottom w:val="nil"/>
              <w:right w:val="single" w:sz="4" w:space="0" w:color="auto"/>
            </w:tcBorders>
            <w:shd w:val="clear" w:color="000000" w:fill="FFFFFF"/>
            <w:vAlign w:val="center"/>
            <w:hideMark/>
          </w:tcPr>
          <w:p w14:paraId="495B0D93" w14:textId="5378B7A2" w:rsidR="00E96161" w:rsidRPr="00274896" w:rsidRDefault="00E96161" w:rsidP="00E96161">
            <w:pPr>
              <w:jc w:val="right"/>
              <w:rPr>
                <w:rFonts w:ascii="Monserat medium" w:eastAsia="Times New Roman" w:hAnsi="Monserat medium" w:cs="Calibri"/>
                <w:color w:val="000000"/>
                <w:lang w:val="es-MX"/>
              </w:rPr>
            </w:pPr>
            <w:r>
              <w:rPr>
                <w:rFonts w:cs="Calibri"/>
                <w:color w:val="000000"/>
              </w:rPr>
              <w:t>1,494,581</w:t>
            </w:r>
          </w:p>
        </w:tc>
      </w:tr>
      <w:tr w:rsidR="00E96161" w:rsidRPr="00274896" w14:paraId="151A0DA7"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AA81264"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0CD65C0D" w14:textId="2F8281BA" w:rsidR="00E96161" w:rsidRPr="00274896" w:rsidRDefault="00E96161" w:rsidP="00E96161">
            <w:pPr>
              <w:jc w:val="right"/>
              <w:rPr>
                <w:rFonts w:ascii="Monserat medium" w:eastAsia="Times New Roman" w:hAnsi="Monserat medium" w:cs="Calibri"/>
                <w:color w:val="000000"/>
                <w:lang w:val="es-MX"/>
              </w:rPr>
            </w:pPr>
            <w:r>
              <w:rPr>
                <w:rFonts w:cs="Calibri"/>
                <w:color w:val="000000"/>
              </w:rPr>
              <w:t>1,582,655</w:t>
            </w:r>
          </w:p>
        </w:tc>
        <w:tc>
          <w:tcPr>
            <w:tcW w:w="2540" w:type="dxa"/>
            <w:tcBorders>
              <w:top w:val="nil"/>
              <w:left w:val="single" w:sz="4" w:space="0" w:color="auto"/>
              <w:bottom w:val="nil"/>
              <w:right w:val="single" w:sz="4" w:space="0" w:color="auto"/>
            </w:tcBorders>
            <w:shd w:val="clear" w:color="000000" w:fill="FFFFFF"/>
            <w:vAlign w:val="center"/>
            <w:hideMark/>
          </w:tcPr>
          <w:p w14:paraId="16960A69" w14:textId="6A5CC874" w:rsidR="00E96161" w:rsidRPr="00274896" w:rsidRDefault="00E96161" w:rsidP="00E96161">
            <w:pPr>
              <w:jc w:val="right"/>
              <w:rPr>
                <w:rFonts w:ascii="Monserat medium" w:eastAsia="Times New Roman" w:hAnsi="Monserat medium" w:cs="Calibri"/>
                <w:color w:val="000000"/>
                <w:lang w:val="es-MX"/>
              </w:rPr>
            </w:pPr>
            <w:r>
              <w:rPr>
                <w:rFonts w:cs="Calibri"/>
                <w:color w:val="000000"/>
              </w:rPr>
              <w:t>1,526,440</w:t>
            </w:r>
          </w:p>
        </w:tc>
      </w:tr>
      <w:tr w:rsidR="00E96161" w:rsidRPr="00274896" w14:paraId="63C713F3"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38A794A" w14:textId="77777777" w:rsidR="00E96161" w:rsidRPr="00274896" w:rsidRDefault="00E96161" w:rsidP="00E96161">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125BD983" w14:textId="2D9058ED" w:rsidR="00E96161" w:rsidRPr="00274896" w:rsidRDefault="00E96161" w:rsidP="00E96161">
            <w:pPr>
              <w:jc w:val="right"/>
              <w:rPr>
                <w:rFonts w:ascii="Monserat medium" w:eastAsia="Times New Roman" w:hAnsi="Monserat medium" w:cs="Calibri"/>
                <w:color w:val="000000"/>
                <w:lang w:val="es-MX"/>
              </w:rPr>
            </w:pPr>
            <w:r>
              <w:rPr>
                <w:rFonts w:cs="Calibri"/>
                <w:color w:val="000000"/>
              </w:rPr>
              <w:t>48,792,060</w:t>
            </w:r>
          </w:p>
        </w:tc>
        <w:tc>
          <w:tcPr>
            <w:tcW w:w="2540" w:type="dxa"/>
            <w:tcBorders>
              <w:top w:val="nil"/>
              <w:left w:val="single" w:sz="4" w:space="0" w:color="auto"/>
              <w:bottom w:val="nil"/>
              <w:right w:val="single" w:sz="4" w:space="0" w:color="auto"/>
            </w:tcBorders>
            <w:shd w:val="clear" w:color="000000" w:fill="FFFFFF"/>
            <w:vAlign w:val="center"/>
            <w:hideMark/>
          </w:tcPr>
          <w:p w14:paraId="68B430F5" w14:textId="24881BC8" w:rsidR="00E96161" w:rsidRPr="00274896" w:rsidRDefault="00E96161" w:rsidP="00E96161">
            <w:pPr>
              <w:jc w:val="right"/>
              <w:rPr>
                <w:rFonts w:ascii="Monserat medium" w:eastAsia="Times New Roman" w:hAnsi="Monserat medium" w:cs="Calibri"/>
                <w:color w:val="000000"/>
                <w:lang w:val="es-MX"/>
              </w:rPr>
            </w:pPr>
            <w:r>
              <w:rPr>
                <w:rFonts w:cs="Calibri"/>
                <w:color w:val="000000"/>
              </w:rPr>
              <w:t>48,780,177</w:t>
            </w:r>
          </w:p>
        </w:tc>
      </w:tr>
      <w:tr w:rsidR="00E96161" w:rsidRPr="00274896" w14:paraId="08596E24"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552F29" w14:textId="77777777" w:rsidR="00E96161" w:rsidRPr="00274896" w:rsidRDefault="00E96161" w:rsidP="00E96161">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49FF2896" w14:textId="21817B06" w:rsidR="00E96161" w:rsidRPr="00274896" w:rsidRDefault="00E96161" w:rsidP="00E96161">
            <w:pPr>
              <w:jc w:val="right"/>
              <w:rPr>
                <w:rFonts w:ascii="Monserat medium" w:eastAsia="Times New Roman" w:hAnsi="Monserat medium" w:cs="Calibri"/>
                <w:b/>
                <w:bCs/>
                <w:color w:val="000000"/>
                <w:lang w:val="es-MX"/>
              </w:rPr>
            </w:pPr>
            <w:r>
              <w:rPr>
                <w:rFonts w:cs="Calibri"/>
                <w:b/>
                <w:bCs/>
                <w:color w:val="000000"/>
              </w:rPr>
              <w:t>273,797,932</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4E386" w14:textId="1FA6E24F" w:rsidR="00E96161" w:rsidRPr="00274896" w:rsidRDefault="00E96161" w:rsidP="00E96161">
            <w:pPr>
              <w:jc w:val="right"/>
              <w:rPr>
                <w:rFonts w:ascii="Monserat medium" w:eastAsia="Times New Roman" w:hAnsi="Monserat medium" w:cs="Calibri"/>
                <w:b/>
                <w:bCs/>
                <w:color w:val="000000"/>
                <w:lang w:val="es-MX"/>
              </w:rPr>
            </w:pPr>
            <w:r>
              <w:rPr>
                <w:rFonts w:cs="Calibri"/>
                <w:b/>
                <w:bCs/>
                <w:color w:val="000000"/>
              </w:rPr>
              <w:t>225,550,131</w:t>
            </w:r>
          </w:p>
        </w:tc>
      </w:tr>
    </w:tbl>
    <w:p w14:paraId="15FC6BE8" w14:textId="77777777" w:rsidR="00274896" w:rsidRPr="003C00CD" w:rsidRDefault="00274896" w:rsidP="00274896">
      <w:pPr>
        <w:pBdr>
          <w:top w:val="nil"/>
          <w:left w:val="nil"/>
          <w:bottom w:val="nil"/>
          <w:right w:val="nil"/>
          <w:between w:val="nil"/>
        </w:pBdr>
        <w:jc w:val="center"/>
        <w:rPr>
          <w:rFonts w:ascii="Monserat medium" w:hAnsi="Monserat medium"/>
        </w:rPr>
      </w:pPr>
    </w:p>
    <w:p w14:paraId="0FC460F3" w14:textId="77777777" w:rsidR="00274896" w:rsidRPr="003C00CD" w:rsidRDefault="00274896" w:rsidP="00274896">
      <w:pPr>
        <w:rPr>
          <w:rFonts w:ascii="Monserat medium" w:hAnsi="Monserat medium"/>
          <w:b/>
        </w:rPr>
      </w:pPr>
      <w:r w:rsidRPr="003C00CD">
        <w:rPr>
          <w:rFonts w:ascii="Monserat medium" w:hAnsi="Monserat medium"/>
          <w:b/>
        </w:rPr>
        <w:t>Nota 10.- Estimaciones y Deterioros</w:t>
      </w:r>
    </w:p>
    <w:p w14:paraId="7BC8108F" w14:textId="77777777" w:rsidR="00274896" w:rsidRPr="003C00CD" w:rsidRDefault="00274896" w:rsidP="00274896">
      <w:pPr>
        <w:rPr>
          <w:rFonts w:ascii="Monserat medium" w:hAnsi="Monserat medium"/>
          <w:b/>
        </w:rPr>
      </w:pPr>
    </w:p>
    <w:p w14:paraId="45302653" w14:textId="46BFF90F" w:rsidR="00274896" w:rsidRPr="003C00CD" w:rsidRDefault="00274896" w:rsidP="00274896">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 xml:space="preserve">El saldo de este rubro representa el valor de depreciación y amortización acumulada de los bienes muebles e intangibles propiedad de </w:t>
      </w:r>
      <w:r w:rsidRPr="003C00CD">
        <w:rPr>
          <w:rFonts w:ascii="Monserat medium" w:hAnsi="Monserat medium"/>
        </w:rPr>
        <w:t>las dependencias y entidades del Gobierno del Estado</w:t>
      </w:r>
      <w:r w:rsidRPr="003C00CD">
        <w:rPr>
          <w:rFonts w:ascii="Monserat medium" w:hAnsi="Monserat medium"/>
          <w:color w:val="000000"/>
        </w:rPr>
        <w:t>.</w:t>
      </w:r>
    </w:p>
    <w:p w14:paraId="633B190A" w14:textId="77777777" w:rsidR="00274896" w:rsidRPr="003C00CD" w:rsidRDefault="00274896" w:rsidP="00274896">
      <w:pPr>
        <w:pBdr>
          <w:top w:val="nil"/>
          <w:left w:val="nil"/>
          <w:bottom w:val="nil"/>
          <w:right w:val="nil"/>
          <w:between w:val="nil"/>
        </w:pBdr>
        <w:jc w:val="both"/>
        <w:rPr>
          <w:rFonts w:ascii="Monserat medium" w:hAnsi="Monserat medium"/>
          <w:color w:val="000000"/>
        </w:rPr>
      </w:pPr>
    </w:p>
    <w:p w14:paraId="6D3C7B22" w14:textId="77777777" w:rsidR="00274896" w:rsidRPr="003C00CD" w:rsidRDefault="00274896" w:rsidP="00274896">
      <w:pPr>
        <w:tabs>
          <w:tab w:val="left" w:pos="7260"/>
        </w:tabs>
        <w:jc w:val="both"/>
        <w:rPr>
          <w:rFonts w:ascii="Monserat medium" w:eastAsia="Times New Roman" w:hAnsi="Monserat medium" w:cs="Arial"/>
        </w:rPr>
      </w:pPr>
      <w:r w:rsidRPr="003C00CD">
        <w:rPr>
          <w:rFonts w:ascii="Monserat medium" w:eastAsia="Times New Roman" w:hAnsi="Monserat medium" w:cs="Arial"/>
        </w:rPr>
        <w:t>Se informa que, para la determinación y reconocimiento de los montos de la depreciación y amortización de los bienes muebles, inmuebles e intangibles, desde el inicio de su reconocimiento en el año 2018, se estableció que el valor de deshecho debe ascender, en todos los casos, a lo que resulte de dividir el Valor Histórico Original de cada uno de los bienes entre los años de vida útil definidos en la “Guía de vida útil estimada y porcentajes de depreciación” según cada tipo de bien, de manera que el valor contable de los mismos nunca lleguen a cero pesos, lo que impacta en el reconocimiento contable de valor a la utilidad que se obtiene del uso de estos, a pesar de que su vida útil haya culminado; siempre y cuando, los bienes sigan en uso, de lo contrario, se deberá proceder a la baja física y contable correspondiente.</w:t>
      </w:r>
    </w:p>
    <w:p w14:paraId="444CB3C6" w14:textId="77777777" w:rsidR="00274896" w:rsidRPr="003C00CD" w:rsidRDefault="00274896" w:rsidP="00274896">
      <w:pPr>
        <w:widowControl w:val="0"/>
        <w:jc w:val="both"/>
        <w:rPr>
          <w:rFonts w:ascii="Monserat medium" w:hAnsi="Monserat medium"/>
        </w:rPr>
      </w:pPr>
    </w:p>
    <w:p w14:paraId="4D998679" w14:textId="53E23872" w:rsidR="00274896" w:rsidRPr="003C00CD" w:rsidRDefault="00274896" w:rsidP="00274896">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 xml:space="preserve">Los saldos de la cuenta de este rubro </w:t>
      </w:r>
      <w:r w:rsidR="00045D40">
        <w:rPr>
          <w:rFonts w:ascii="Monserat medium" w:hAnsi="Monserat medium"/>
          <w:color w:val="000000"/>
        </w:rPr>
        <w:t>Al 31 de marzo</w:t>
      </w:r>
      <w:r w:rsidRPr="003C00CD">
        <w:rPr>
          <w:rFonts w:ascii="Monserat medium" w:hAnsi="Monserat medium"/>
          <w:color w:val="000000"/>
        </w:rPr>
        <w:t xml:space="preserve"> de </w:t>
      </w:r>
      <w:r w:rsidR="00045D40">
        <w:rPr>
          <w:rFonts w:ascii="Monserat medium" w:hAnsi="Monserat medium"/>
          <w:color w:val="000000"/>
        </w:rPr>
        <w:t>2024</w:t>
      </w:r>
      <w:r w:rsidRPr="003C00CD">
        <w:rPr>
          <w:rFonts w:ascii="Monserat medium" w:hAnsi="Monserat medium"/>
          <w:color w:val="000000"/>
        </w:rPr>
        <w:t xml:space="preserve"> y </w:t>
      </w:r>
      <w:r w:rsidR="00045D40">
        <w:rPr>
          <w:rFonts w:ascii="Monserat medium" w:hAnsi="Monserat medium"/>
          <w:color w:val="000000"/>
        </w:rPr>
        <w:t>2023</w:t>
      </w:r>
      <w:r w:rsidRPr="003C00CD">
        <w:rPr>
          <w:rFonts w:ascii="Monserat medium" w:hAnsi="Monserat medium"/>
          <w:color w:val="000000"/>
        </w:rPr>
        <w:t>, asciende a:</w:t>
      </w:r>
    </w:p>
    <w:p w14:paraId="15C8BE1B" w14:textId="77777777" w:rsidR="00274896" w:rsidRPr="003C00CD" w:rsidRDefault="00274896" w:rsidP="00274896">
      <w:pPr>
        <w:pBdr>
          <w:top w:val="nil"/>
          <w:left w:val="nil"/>
          <w:bottom w:val="nil"/>
          <w:right w:val="nil"/>
          <w:between w:val="nil"/>
        </w:pBdr>
        <w:jc w:val="both"/>
        <w:rPr>
          <w:rFonts w:ascii="Monserat medium" w:hAnsi="Monserat medium"/>
          <w:color w:val="000000"/>
        </w:rPr>
      </w:pPr>
    </w:p>
    <w:p w14:paraId="5131C5BC" w14:textId="77777777" w:rsidR="00274896" w:rsidRPr="003C00CD" w:rsidRDefault="00274896" w:rsidP="00274896">
      <w:pPr>
        <w:pBdr>
          <w:top w:val="nil"/>
          <w:left w:val="nil"/>
          <w:bottom w:val="nil"/>
          <w:right w:val="nil"/>
          <w:between w:val="nil"/>
        </w:pBdr>
        <w:jc w:val="center"/>
        <w:rPr>
          <w:rFonts w:ascii="Monserat medium" w:hAnsi="Monserat medium"/>
          <w:b/>
          <w:color w:val="000000"/>
        </w:rPr>
      </w:pPr>
      <w:r w:rsidRPr="003C00CD">
        <w:rPr>
          <w:rFonts w:ascii="Monserat medium" w:hAnsi="Monserat medium"/>
          <w:b/>
          <w:color w:val="000000"/>
        </w:rPr>
        <w:t>(Pesos)</w:t>
      </w:r>
    </w:p>
    <w:tbl>
      <w:tblPr>
        <w:tblW w:w="8841" w:type="dxa"/>
        <w:tblInd w:w="80" w:type="dxa"/>
        <w:tblCellMar>
          <w:left w:w="70" w:type="dxa"/>
          <w:right w:w="70" w:type="dxa"/>
        </w:tblCellMar>
        <w:tblLook w:val="04A0" w:firstRow="1" w:lastRow="0" w:firstColumn="1" w:lastColumn="0" w:noHBand="0" w:noVBand="1"/>
      </w:tblPr>
      <w:tblGrid>
        <w:gridCol w:w="4163"/>
        <w:gridCol w:w="2410"/>
        <w:gridCol w:w="2268"/>
      </w:tblGrid>
      <w:tr w:rsidR="00274896" w:rsidRPr="003C00CD" w14:paraId="3DBEAA61" w14:textId="77777777" w:rsidTr="00877B7A">
        <w:trPr>
          <w:trHeight w:val="345"/>
        </w:trPr>
        <w:tc>
          <w:tcPr>
            <w:tcW w:w="416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14:paraId="7D7B9269" w14:textId="77777777" w:rsidR="00274896" w:rsidRPr="003C00CD" w:rsidRDefault="00274896" w:rsidP="00877B7A">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Concepto</w:t>
            </w:r>
          </w:p>
        </w:tc>
        <w:tc>
          <w:tcPr>
            <w:tcW w:w="241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08ACD38A" w14:textId="5448EE07" w:rsidR="00274896" w:rsidRPr="003C00CD" w:rsidRDefault="00045D40" w:rsidP="00877B7A">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268"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693BFF51" w14:textId="00172583" w:rsidR="00274896" w:rsidRPr="003C00CD" w:rsidRDefault="00045D40" w:rsidP="00877B7A">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3C00CD" w14:paraId="44C21507" w14:textId="77777777" w:rsidTr="00235AA5">
        <w:trPr>
          <w:trHeight w:val="315"/>
        </w:trPr>
        <w:tc>
          <w:tcPr>
            <w:tcW w:w="4163"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569B30EA" w14:textId="77777777" w:rsidR="00E96161" w:rsidRPr="003C00CD" w:rsidRDefault="00E96161" w:rsidP="00E96161">
            <w:pPr>
              <w:rPr>
                <w:rFonts w:ascii="Monserat medium" w:hAnsi="Monserat medium"/>
                <w:color w:val="000000"/>
              </w:rPr>
            </w:pPr>
            <w:r w:rsidRPr="003C00CD">
              <w:rPr>
                <w:rFonts w:ascii="Monserat medium" w:hAnsi="Monserat medium"/>
                <w:color w:val="000000"/>
              </w:rPr>
              <w:t>Depreciación, Deterioro y Amortización Acumulada de Bienes</w:t>
            </w:r>
          </w:p>
        </w:tc>
        <w:tc>
          <w:tcPr>
            <w:tcW w:w="2410" w:type="dxa"/>
            <w:tcBorders>
              <w:top w:val="single" w:sz="8" w:space="0" w:color="000000"/>
              <w:left w:val="nil"/>
              <w:bottom w:val="single" w:sz="4" w:space="0" w:color="auto"/>
              <w:right w:val="single" w:sz="8" w:space="0" w:color="000000"/>
            </w:tcBorders>
            <w:shd w:val="clear" w:color="000000" w:fill="FFFFFF"/>
            <w:vAlign w:val="center"/>
            <w:hideMark/>
          </w:tcPr>
          <w:p w14:paraId="1AB06D82" w14:textId="7A259A27" w:rsidR="00E96161" w:rsidRPr="003C00CD" w:rsidRDefault="00E96161" w:rsidP="00E96161">
            <w:pPr>
              <w:jc w:val="right"/>
              <w:rPr>
                <w:rFonts w:ascii="Monserat medium" w:hAnsi="Monserat medium"/>
                <w:color w:val="000000"/>
              </w:rPr>
            </w:pPr>
            <w:r>
              <w:rPr>
                <w:rFonts w:ascii="Monserat medium" w:hAnsi="Monserat medium" w:cs="Calibri"/>
                <w:color w:val="000000"/>
                <w:sz w:val="20"/>
                <w:szCs w:val="20"/>
              </w:rPr>
              <w:t>-1,749,560,973</w:t>
            </w:r>
          </w:p>
        </w:tc>
        <w:tc>
          <w:tcPr>
            <w:tcW w:w="2268" w:type="dxa"/>
            <w:tcBorders>
              <w:top w:val="single" w:sz="8" w:space="0" w:color="000000"/>
              <w:left w:val="nil"/>
              <w:bottom w:val="single" w:sz="4" w:space="0" w:color="auto"/>
              <w:right w:val="single" w:sz="8" w:space="0" w:color="000000"/>
            </w:tcBorders>
            <w:shd w:val="clear" w:color="000000" w:fill="FFFFFF"/>
            <w:vAlign w:val="center"/>
            <w:hideMark/>
          </w:tcPr>
          <w:p w14:paraId="7D65C84C" w14:textId="4DA8AB58" w:rsidR="00E96161" w:rsidRPr="003C00CD" w:rsidRDefault="00E96161" w:rsidP="00E96161">
            <w:pPr>
              <w:jc w:val="right"/>
              <w:rPr>
                <w:rFonts w:ascii="Monserat medium" w:hAnsi="Monserat medium"/>
                <w:color w:val="000000"/>
              </w:rPr>
            </w:pPr>
            <w:r>
              <w:rPr>
                <w:rFonts w:ascii="Monserat medium" w:hAnsi="Monserat medium" w:cs="Calibri"/>
                <w:color w:val="000000"/>
                <w:sz w:val="20"/>
                <w:szCs w:val="20"/>
              </w:rPr>
              <w:t>-1,502,552,724</w:t>
            </w:r>
          </w:p>
        </w:tc>
      </w:tr>
      <w:tr w:rsidR="00E96161" w:rsidRPr="00D977E6" w14:paraId="6D60BE60" w14:textId="77777777" w:rsidTr="00A1459A">
        <w:trPr>
          <w:trHeight w:val="345"/>
        </w:trPr>
        <w:tc>
          <w:tcPr>
            <w:tcW w:w="4163"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64AD8C7A" w14:textId="77777777" w:rsidR="00E96161" w:rsidRPr="00D977E6" w:rsidRDefault="00E96161" w:rsidP="00E96161">
            <w:pPr>
              <w:jc w:val="right"/>
              <w:rPr>
                <w:rFonts w:ascii="Monserat medium" w:hAnsi="Monserat medium"/>
                <w:b/>
                <w:bCs/>
                <w:color w:val="000000"/>
              </w:rPr>
            </w:pPr>
            <w:r w:rsidRPr="00D977E6">
              <w:rPr>
                <w:rFonts w:ascii="Monserat medium" w:hAnsi="Monserat medium"/>
                <w:b/>
                <w:bCs/>
                <w:color w:val="000000"/>
              </w:rPr>
              <w:t>Suma</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14:paraId="70F3037A" w14:textId="67076CDD" w:rsidR="00E96161" w:rsidRPr="00E96161" w:rsidRDefault="00E96161" w:rsidP="00E96161">
            <w:pPr>
              <w:jc w:val="right"/>
              <w:rPr>
                <w:rFonts w:ascii="Monserat medium" w:hAnsi="Monserat medium"/>
                <w:b/>
                <w:bCs/>
                <w:color w:val="000000"/>
              </w:rPr>
            </w:pPr>
            <w:r w:rsidRPr="00E96161">
              <w:rPr>
                <w:rFonts w:ascii="Monserat medium" w:hAnsi="Monserat medium" w:cs="Calibri"/>
                <w:b/>
                <w:bCs/>
                <w:color w:val="000000"/>
                <w:sz w:val="20"/>
                <w:szCs w:val="20"/>
              </w:rPr>
              <w:t>-1,749,560,973</w:t>
            </w:r>
          </w:p>
        </w:tc>
        <w:tc>
          <w:tcPr>
            <w:tcW w:w="2268" w:type="dxa"/>
            <w:tcBorders>
              <w:top w:val="single" w:sz="4" w:space="0" w:color="auto"/>
              <w:left w:val="nil"/>
              <w:bottom w:val="single" w:sz="8" w:space="0" w:color="000000"/>
              <w:right w:val="single" w:sz="8" w:space="0" w:color="000000"/>
            </w:tcBorders>
            <w:shd w:val="clear" w:color="000000" w:fill="FFFFFF"/>
            <w:vAlign w:val="center"/>
            <w:hideMark/>
          </w:tcPr>
          <w:p w14:paraId="35D95363" w14:textId="4523D342" w:rsidR="00E96161" w:rsidRPr="00E96161" w:rsidRDefault="00E96161" w:rsidP="00E96161">
            <w:pPr>
              <w:jc w:val="right"/>
              <w:rPr>
                <w:rFonts w:ascii="Monserat medium" w:hAnsi="Monserat medium"/>
                <w:b/>
                <w:bCs/>
                <w:color w:val="000000"/>
              </w:rPr>
            </w:pPr>
            <w:r w:rsidRPr="00E96161">
              <w:rPr>
                <w:rFonts w:ascii="Monserat medium" w:hAnsi="Monserat medium" w:cs="Calibri"/>
                <w:b/>
                <w:bCs/>
                <w:color w:val="000000"/>
                <w:sz w:val="20"/>
                <w:szCs w:val="20"/>
              </w:rPr>
              <w:t>-1,502,552,724</w:t>
            </w:r>
          </w:p>
        </w:tc>
      </w:tr>
    </w:tbl>
    <w:p w14:paraId="337458AB" w14:textId="77777777" w:rsidR="00274896" w:rsidRPr="00D977E6" w:rsidRDefault="00274896" w:rsidP="00274896">
      <w:pPr>
        <w:rPr>
          <w:rFonts w:ascii="Monserat medium" w:hAnsi="Monserat medium"/>
          <w:b/>
          <w:bCs/>
        </w:rPr>
      </w:pPr>
    </w:p>
    <w:p w14:paraId="117A7243" w14:textId="77777777" w:rsidR="00274896" w:rsidRPr="003C00CD" w:rsidRDefault="00274896" w:rsidP="00274896">
      <w:pPr>
        <w:rPr>
          <w:rFonts w:ascii="Monserat medium" w:hAnsi="Monserat medium"/>
          <w:b/>
        </w:rPr>
      </w:pPr>
      <w:r w:rsidRPr="003C00CD">
        <w:rPr>
          <w:rFonts w:ascii="Monserat medium" w:hAnsi="Monserat medium"/>
          <w:b/>
        </w:rPr>
        <w:t xml:space="preserve">Nota 11.- Otros Activos </w:t>
      </w:r>
    </w:p>
    <w:p w14:paraId="217E3B86" w14:textId="77777777" w:rsidR="00274896" w:rsidRPr="003C00CD" w:rsidRDefault="00274896" w:rsidP="00274896">
      <w:pPr>
        <w:rPr>
          <w:rFonts w:ascii="Monserat medium" w:hAnsi="Monserat medium"/>
        </w:rPr>
      </w:pPr>
    </w:p>
    <w:p w14:paraId="02BE4C97" w14:textId="5F0F3824" w:rsidR="00274896" w:rsidRPr="003C00CD" w:rsidRDefault="00274896" w:rsidP="00274896">
      <w:pPr>
        <w:rPr>
          <w:rFonts w:ascii="Monserat medium" w:hAnsi="Monserat medium"/>
        </w:rPr>
      </w:pPr>
      <w:r w:rsidRPr="003C00CD">
        <w:rPr>
          <w:rFonts w:ascii="Monserat medium" w:hAnsi="Monserat medium"/>
        </w:rPr>
        <w:t xml:space="preserve">Este rubro no refleja saldo en el </w:t>
      </w:r>
      <w:r w:rsidR="00045D40">
        <w:rPr>
          <w:rFonts w:ascii="Monserat medium" w:hAnsi="Monserat medium"/>
        </w:rPr>
        <w:t>primer informe</w:t>
      </w:r>
      <w:r w:rsidRPr="003C00CD">
        <w:rPr>
          <w:rFonts w:ascii="Monserat medium" w:hAnsi="Monserat medium"/>
        </w:rPr>
        <w:t xml:space="preserve"> trimestral del ejercicio </w:t>
      </w:r>
      <w:r w:rsidR="00045D40">
        <w:rPr>
          <w:rFonts w:ascii="Monserat medium" w:hAnsi="Monserat medium"/>
        </w:rPr>
        <w:t>2024</w:t>
      </w:r>
      <w:r w:rsidRPr="003C00CD">
        <w:rPr>
          <w:rFonts w:ascii="Monserat medium" w:hAnsi="Monserat medium"/>
        </w:rPr>
        <w:t xml:space="preserve"> y </w:t>
      </w:r>
      <w:r w:rsidR="00045D40">
        <w:rPr>
          <w:rFonts w:ascii="Monserat medium" w:hAnsi="Monserat medium"/>
        </w:rPr>
        <w:t>2023</w:t>
      </w:r>
      <w:r w:rsidRPr="003C00CD">
        <w:rPr>
          <w:rFonts w:ascii="Monserat medium" w:hAnsi="Monserat medium"/>
        </w:rPr>
        <w:t>.</w:t>
      </w:r>
    </w:p>
    <w:p w14:paraId="229A2699" w14:textId="7ED3283E" w:rsidR="00AF7634" w:rsidRPr="003C00CD" w:rsidRDefault="0079353E">
      <w:pPr>
        <w:jc w:val="both"/>
        <w:rPr>
          <w:rFonts w:ascii="Monserat medium" w:hAnsi="Monserat medium"/>
          <w:b/>
        </w:rPr>
      </w:pPr>
      <w:r w:rsidRPr="003C00CD">
        <w:rPr>
          <w:rFonts w:ascii="Monserat medium" w:hAnsi="Monserat medium"/>
          <w:b/>
        </w:rPr>
        <w:lastRenderedPageBreak/>
        <w:t>PASIVO</w:t>
      </w:r>
    </w:p>
    <w:p w14:paraId="17AB39B4" w14:textId="77777777" w:rsidR="00AF7634" w:rsidRPr="003C00CD" w:rsidRDefault="00AF7634">
      <w:pPr>
        <w:jc w:val="both"/>
        <w:rPr>
          <w:rFonts w:ascii="Monserat medium" w:hAnsi="Monserat medium"/>
        </w:rPr>
      </w:pPr>
    </w:p>
    <w:p w14:paraId="1ED17ECB" w14:textId="7F7F6F25" w:rsidR="00AF7634" w:rsidRPr="003C00CD" w:rsidRDefault="0079353E">
      <w:pPr>
        <w:jc w:val="both"/>
        <w:rPr>
          <w:rFonts w:ascii="Monserat medium" w:hAnsi="Monserat medium"/>
        </w:rPr>
      </w:pPr>
      <w:r w:rsidRPr="003C00CD">
        <w:rPr>
          <w:rFonts w:ascii="Monserat medium" w:hAnsi="Monserat medium"/>
        </w:rPr>
        <w:t>Es el conjunto de cuentas que permiten el registro de las obligaciones contraídas por el Gobierno Estatal, para el desarrollo de sus funciones y la prestación de los servicios públicos</w:t>
      </w:r>
      <w:r w:rsidR="00365AEE">
        <w:rPr>
          <w:rFonts w:ascii="Monserat medium" w:hAnsi="Monserat medium"/>
        </w:rPr>
        <w:t>;</w:t>
      </w:r>
      <w:r w:rsidRPr="003C00CD">
        <w:rPr>
          <w:rFonts w:ascii="Monserat medium" w:hAnsi="Monserat medium"/>
        </w:rPr>
        <w:t xml:space="preserve">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Pr="003C00CD">
        <w:rPr>
          <w:rFonts w:ascii="Monserat medium" w:hAnsi="Monserat medium"/>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5F9E166" w14:textId="77777777" w:rsidR="00AF7634" w:rsidRPr="003C00CD" w:rsidRDefault="00AF7634">
      <w:pPr>
        <w:rPr>
          <w:rFonts w:ascii="Monserat medium" w:hAnsi="Monserat medium"/>
        </w:rPr>
      </w:pPr>
    </w:p>
    <w:p w14:paraId="2044EB38" w14:textId="7E95EAAE" w:rsidR="00AF7634" w:rsidRPr="003C00CD" w:rsidRDefault="00E9035F">
      <w:pPr>
        <w:jc w:val="both"/>
        <w:rPr>
          <w:rFonts w:ascii="Monserat medium" w:hAnsi="Monserat medium"/>
          <w:b/>
        </w:rPr>
      </w:pPr>
      <w:r w:rsidRPr="003C00CD">
        <w:rPr>
          <w:rFonts w:ascii="Monserat medium" w:hAnsi="Monserat medium"/>
          <w:b/>
        </w:rPr>
        <w:t>Nota 12.-Cuentas por Pagar a Corto Plazo.</w:t>
      </w:r>
    </w:p>
    <w:p w14:paraId="5E7F406F" w14:textId="77777777" w:rsidR="00E9035F" w:rsidRPr="003C00CD" w:rsidRDefault="00E9035F">
      <w:pPr>
        <w:jc w:val="both"/>
        <w:rPr>
          <w:rFonts w:ascii="Monserat medium" w:hAnsi="Monserat medium"/>
        </w:rPr>
      </w:pPr>
    </w:p>
    <w:p w14:paraId="0F0086DC" w14:textId="22F46988" w:rsidR="00AF7634" w:rsidRDefault="0079353E">
      <w:pPr>
        <w:jc w:val="both"/>
        <w:rPr>
          <w:rFonts w:ascii="Monserat medium" w:hAnsi="Monserat medium"/>
        </w:rPr>
      </w:pPr>
      <w:r w:rsidRPr="003C00CD">
        <w:rPr>
          <w:rFonts w:ascii="Monserat medium" w:hAnsi="Monserat medium"/>
        </w:rPr>
        <w:t xml:space="preserve">Este rubro refleja el registro de los adeudos contraídos por el Estado, que deberá pagar en un plazo menor o igual a doce meses, el saldo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 xml:space="preserve">con el mismo periodo del </w:t>
      </w:r>
      <w:r w:rsidR="00045D40">
        <w:rPr>
          <w:rFonts w:ascii="Monserat medium" w:hAnsi="Monserat medium"/>
        </w:rPr>
        <w:t>2023</w:t>
      </w:r>
      <w:r w:rsidR="009F74F3" w:rsidRPr="003C00CD">
        <w:rPr>
          <w:rFonts w:ascii="Monserat medium" w:hAnsi="Monserat medium"/>
        </w:rPr>
        <w:t>.</w:t>
      </w:r>
    </w:p>
    <w:p w14:paraId="1A9BA6A1" w14:textId="77777777" w:rsidR="009F74F3" w:rsidRPr="003C00CD" w:rsidRDefault="009F74F3">
      <w:pPr>
        <w:jc w:val="both"/>
        <w:rPr>
          <w:rFonts w:ascii="Monserat medium" w:hAnsi="Monserat medium"/>
        </w:rPr>
      </w:pPr>
    </w:p>
    <w:p w14:paraId="3E421BEC" w14:textId="6F90609A" w:rsidR="009F74F3" w:rsidRPr="003C00CD" w:rsidRDefault="00997332" w:rsidP="009F74F3">
      <w:pPr>
        <w:jc w:val="both"/>
        <w:rPr>
          <w:rFonts w:ascii="Monserat medium" w:hAnsi="Monserat medium"/>
        </w:rPr>
      </w:pPr>
      <w:r>
        <w:rPr>
          <w:rFonts w:ascii="Monserat medium" w:hAnsi="Monserat medium"/>
        </w:rPr>
        <w:t xml:space="preserve">Al </w:t>
      </w:r>
      <w:r w:rsidR="00365AEE">
        <w:rPr>
          <w:rFonts w:ascii="Monserat medium" w:hAnsi="Monserat medium"/>
        </w:rPr>
        <w:t>igual que el rubro</w:t>
      </w:r>
      <w:r w:rsidRPr="00997332">
        <w:t xml:space="preserve"> </w:t>
      </w:r>
      <w:r w:rsidRPr="00997332">
        <w:rPr>
          <w:rFonts w:ascii="Monserat medium" w:hAnsi="Monserat medium"/>
        </w:rPr>
        <w:t>Derechos a recibir Efectivo y Equivalentes y Bienes o Servicios</w:t>
      </w:r>
      <w:r>
        <w:rPr>
          <w:rFonts w:ascii="Monserat medium" w:hAnsi="Monserat medium"/>
        </w:rPr>
        <w:t xml:space="preserve">, las cifras presentadas en el Estado Financiero Consolidado del Gobierno del Estado y las presentadas </w:t>
      </w:r>
      <w:r w:rsidR="009F74F3" w:rsidRPr="003C00CD">
        <w:rPr>
          <w:rFonts w:ascii="Monserat medium" w:hAnsi="Monserat medium"/>
        </w:rPr>
        <w:t>en los Estados financieros de los Poder</w:t>
      </w:r>
      <w:r w:rsidR="00E9035F" w:rsidRPr="003C00CD">
        <w:rPr>
          <w:rFonts w:ascii="Monserat medium" w:hAnsi="Monserat medium"/>
        </w:rPr>
        <w:t xml:space="preserve">es Ejecutivo, </w:t>
      </w:r>
      <w:r w:rsidR="009F74F3" w:rsidRPr="003C00CD">
        <w:rPr>
          <w:rFonts w:ascii="Monserat medium" w:hAnsi="Monserat medium"/>
        </w:rPr>
        <w:t xml:space="preserve">Legislativo, Judicial y Órganos Autónomos </w:t>
      </w:r>
      <w:r w:rsidR="002828EA">
        <w:rPr>
          <w:rFonts w:ascii="Monserat medium" w:hAnsi="Monserat medium"/>
        </w:rPr>
        <w:t xml:space="preserve">del presente rubro, </w:t>
      </w:r>
      <w:r>
        <w:rPr>
          <w:rFonts w:ascii="Monserat medium" w:hAnsi="Monserat medium"/>
        </w:rPr>
        <w:t xml:space="preserve">presentan diferencias </w:t>
      </w:r>
      <w:r w:rsidR="009F74F3" w:rsidRPr="003C00CD">
        <w:rPr>
          <w:rFonts w:ascii="Monserat medium" w:hAnsi="Monserat medium"/>
        </w:rPr>
        <w:t xml:space="preserve">con las reflejadas </w:t>
      </w:r>
      <w:r>
        <w:rPr>
          <w:rFonts w:ascii="Monserat medium" w:hAnsi="Monserat medium"/>
        </w:rPr>
        <w:t xml:space="preserve">en el siguiente cuadro, toda vez que </w:t>
      </w:r>
      <w:r w:rsidR="009F74F3" w:rsidRPr="003C00CD">
        <w:rPr>
          <w:rFonts w:ascii="Monserat medium" w:hAnsi="Monserat medium"/>
        </w:rPr>
        <w:t>en el Estado de Situación Financiera Consolidad</w:t>
      </w:r>
      <w:r w:rsidR="002828EA">
        <w:rPr>
          <w:rFonts w:ascii="Monserat medium" w:hAnsi="Monserat medium"/>
        </w:rPr>
        <w:t>o</w:t>
      </w:r>
      <w:r w:rsidR="009F74F3" w:rsidRPr="003C00CD">
        <w:rPr>
          <w:rFonts w:ascii="Monserat medium" w:hAnsi="Monserat medium"/>
        </w:rPr>
        <w:t xml:space="preserve"> del Gobierno del Estado se </w:t>
      </w:r>
      <w:r>
        <w:rPr>
          <w:rFonts w:ascii="Monserat medium" w:hAnsi="Monserat medium"/>
        </w:rPr>
        <w:t xml:space="preserve">muestran disminuidas </w:t>
      </w:r>
      <w:r w:rsidR="009F74F3" w:rsidRPr="003C00CD">
        <w:rPr>
          <w:rFonts w:ascii="Monserat medium" w:hAnsi="Monserat medium"/>
        </w:rPr>
        <w:t>por la eliminación de saldos</w:t>
      </w:r>
      <w:r w:rsidR="002828EA">
        <w:rPr>
          <w:rFonts w:ascii="Monserat medium" w:hAnsi="Monserat medium"/>
        </w:rPr>
        <w:t>;</w:t>
      </w:r>
      <w:r w:rsidR="009F74F3" w:rsidRPr="003C00CD">
        <w:rPr>
          <w:rFonts w:ascii="Monserat medium" w:hAnsi="Monserat medium"/>
        </w:rPr>
        <w:t xml:space="preserve"> </w:t>
      </w:r>
      <w:r w:rsidR="002828EA" w:rsidRPr="00CD041D">
        <w:rPr>
          <w:rFonts w:ascii="Monserat medium" w:hAnsi="Monserat medium"/>
        </w:rPr>
        <w:t>del Poder Legislativo $121,170.88, del Poder Judicial $90,441,143.30 y de los Órganos Autónomos $11,583,735.52, en total $102,146,049.70</w:t>
      </w:r>
      <w:r w:rsidR="002828EA">
        <w:rPr>
          <w:rFonts w:ascii="Monserat medium" w:hAnsi="Monserat medium"/>
        </w:rPr>
        <w:t xml:space="preserve"> que sumados a los </w:t>
      </w:r>
      <w:r w:rsidR="002828EA" w:rsidRPr="00CD041D">
        <w:rPr>
          <w:rFonts w:ascii="Monserat medium" w:hAnsi="Monserat medium"/>
        </w:rPr>
        <w:t xml:space="preserve">$243,351,387.57 </w:t>
      </w:r>
      <w:r w:rsidR="002828EA">
        <w:rPr>
          <w:rFonts w:ascii="Monserat medium" w:hAnsi="Monserat medium"/>
        </w:rPr>
        <w:t>del</w:t>
      </w:r>
      <w:r w:rsidR="002828EA" w:rsidRPr="00CD041D">
        <w:rPr>
          <w:rFonts w:ascii="Monserat medium" w:hAnsi="Monserat medium"/>
        </w:rPr>
        <w:t xml:space="preserve"> Poder Ejecutivo, </w:t>
      </w:r>
      <w:r w:rsidR="002828EA">
        <w:rPr>
          <w:rFonts w:ascii="Monserat medium" w:hAnsi="Monserat medium"/>
        </w:rPr>
        <w:t xml:space="preserve">hacen un total de consolidación que asciende a </w:t>
      </w:r>
      <w:r w:rsidR="002828EA" w:rsidRPr="00CD041D">
        <w:rPr>
          <w:rFonts w:ascii="Monserat medium" w:hAnsi="Monserat medium"/>
        </w:rPr>
        <w:t>$345,497,437.27</w:t>
      </w:r>
      <w:r w:rsidR="00E9035F" w:rsidRPr="003C00CD">
        <w:rPr>
          <w:rFonts w:ascii="Monserat medium" w:hAnsi="Monserat medium"/>
        </w:rPr>
        <w:t xml:space="preserve">, </w:t>
      </w:r>
      <w:r w:rsidR="002828EA">
        <w:rPr>
          <w:rFonts w:ascii="Monserat medium" w:hAnsi="Monserat medium"/>
        </w:rPr>
        <w:t>según</w:t>
      </w:r>
      <w:r w:rsidR="00E9035F" w:rsidRPr="003C00CD">
        <w:rPr>
          <w:rFonts w:ascii="Monserat medium" w:hAnsi="Monserat medium"/>
        </w:rPr>
        <w:t xml:space="preserve"> se desglosa de la siguiente forma:</w:t>
      </w:r>
    </w:p>
    <w:p w14:paraId="7EBD48C1" w14:textId="77777777" w:rsidR="00A324E7" w:rsidRPr="003C00CD" w:rsidRDefault="00A324E7">
      <w:pPr>
        <w:jc w:val="both"/>
        <w:rPr>
          <w:rFonts w:ascii="Monserat medium" w:hAnsi="Monserat medium"/>
        </w:rPr>
      </w:pPr>
    </w:p>
    <w:p w14:paraId="6475665B" w14:textId="77777777" w:rsidR="00AF7634" w:rsidRPr="003C00CD" w:rsidRDefault="0079353E">
      <w:pPr>
        <w:pBdr>
          <w:top w:val="nil"/>
          <w:left w:val="nil"/>
          <w:bottom w:val="nil"/>
          <w:right w:val="nil"/>
          <w:between w:val="nil"/>
        </w:pBd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E9035F" w:rsidRPr="00E9035F" w14:paraId="57857280"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7EA8F764"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3327ADDE" w14:textId="55EF74FD" w:rsidR="00E9035F" w:rsidRPr="00E9035F" w:rsidRDefault="00045D40" w:rsidP="00E9035F">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1445DEEA" w14:textId="4AFF7C6E" w:rsidR="00E9035F" w:rsidRPr="00E9035F" w:rsidRDefault="00045D40" w:rsidP="00E9035F">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E9035F" w14:paraId="34D2266B"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5867AE2" w14:textId="77777777" w:rsidR="00E96161" w:rsidRPr="00E9035F" w:rsidRDefault="00E96161" w:rsidP="00E96161">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0324F68A" w14:textId="5302A904" w:rsidR="00E96161" w:rsidRPr="00E9035F" w:rsidRDefault="00E96161" w:rsidP="00E96161">
            <w:pPr>
              <w:jc w:val="right"/>
              <w:rPr>
                <w:rFonts w:ascii="Monserat medium" w:eastAsia="Times New Roman" w:hAnsi="Monserat medium" w:cs="Calibri"/>
                <w:color w:val="000000"/>
                <w:lang w:val="es-MX"/>
              </w:rPr>
            </w:pPr>
            <w:r>
              <w:rPr>
                <w:rFonts w:cs="Calibri"/>
                <w:color w:val="000000"/>
              </w:rPr>
              <w:t>4,409,556,684</w:t>
            </w:r>
          </w:p>
        </w:tc>
        <w:tc>
          <w:tcPr>
            <w:tcW w:w="2540" w:type="dxa"/>
            <w:tcBorders>
              <w:top w:val="nil"/>
              <w:left w:val="single" w:sz="4" w:space="0" w:color="auto"/>
              <w:bottom w:val="nil"/>
              <w:right w:val="single" w:sz="4" w:space="0" w:color="auto"/>
            </w:tcBorders>
            <w:shd w:val="clear" w:color="000000" w:fill="FFFFFF"/>
            <w:vAlign w:val="center"/>
            <w:hideMark/>
          </w:tcPr>
          <w:p w14:paraId="3C12B5B8" w14:textId="29C2FD17" w:rsidR="00E96161" w:rsidRPr="00E9035F" w:rsidRDefault="00E96161" w:rsidP="00E96161">
            <w:pPr>
              <w:jc w:val="right"/>
              <w:rPr>
                <w:rFonts w:ascii="Monserat medium" w:eastAsia="Times New Roman" w:hAnsi="Monserat medium" w:cs="Calibri"/>
                <w:color w:val="000000"/>
                <w:lang w:val="es-MX"/>
              </w:rPr>
            </w:pPr>
            <w:r>
              <w:rPr>
                <w:rFonts w:cs="Calibri"/>
                <w:color w:val="000000"/>
              </w:rPr>
              <w:t>3,778,800,208</w:t>
            </w:r>
          </w:p>
        </w:tc>
      </w:tr>
      <w:tr w:rsidR="00E96161" w:rsidRPr="00E9035F" w14:paraId="374276E6"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D18A7CA" w14:textId="77777777" w:rsidR="00E96161" w:rsidRPr="00E9035F" w:rsidRDefault="00E96161" w:rsidP="00E96161">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35E9F72E" w14:textId="5C26DC79" w:rsidR="00E96161" w:rsidRPr="00E9035F" w:rsidRDefault="00E96161" w:rsidP="00E96161">
            <w:pPr>
              <w:jc w:val="right"/>
              <w:rPr>
                <w:rFonts w:ascii="Monserat medium" w:eastAsia="Times New Roman" w:hAnsi="Monserat medium" w:cs="Calibri"/>
                <w:color w:val="000000"/>
                <w:lang w:val="es-MX"/>
              </w:rPr>
            </w:pPr>
            <w:r>
              <w:rPr>
                <w:rFonts w:cs="Calibri"/>
                <w:color w:val="000000"/>
              </w:rPr>
              <w:t>39,438,500</w:t>
            </w:r>
          </w:p>
        </w:tc>
        <w:tc>
          <w:tcPr>
            <w:tcW w:w="2540" w:type="dxa"/>
            <w:tcBorders>
              <w:top w:val="nil"/>
              <w:left w:val="single" w:sz="4" w:space="0" w:color="auto"/>
              <w:bottom w:val="nil"/>
              <w:right w:val="single" w:sz="4" w:space="0" w:color="auto"/>
            </w:tcBorders>
            <w:shd w:val="clear" w:color="000000" w:fill="FFFFFF"/>
            <w:vAlign w:val="center"/>
            <w:hideMark/>
          </w:tcPr>
          <w:p w14:paraId="6BBC70DB" w14:textId="41632354" w:rsidR="00E96161" w:rsidRPr="00E9035F" w:rsidRDefault="00E96161" w:rsidP="00E96161">
            <w:pPr>
              <w:jc w:val="right"/>
              <w:rPr>
                <w:rFonts w:ascii="Monserat medium" w:eastAsia="Times New Roman" w:hAnsi="Monserat medium" w:cs="Calibri"/>
                <w:color w:val="000000"/>
                <w:lang w:val="es-MX"/>
              </w:rPr>
            </w:pPr>
            <w:r>
              <w:rPr>
                <w:rFonts w:cs="Calibri"/>
                <w:color w:val="000000"/>
              </w:rPr>
              <w:t>48,277,398</w:t>
            </w:r>
          </w:p>
        </w:tc>
      </w:tr>
      <w:tr w:rsidR="00E96161" w:rsidRPr="00E9035F" w14:paraId="273457E0"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BD81A6B" w14:textId="77777777" w:rsidR="00E96161" w:rsidRPr="00E9035F" w:rsidRDefault="00E96161" w:rsidP="00E96161">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7C7A2B92" w14:textId="5E0A66B6" w:rsidR="00E96161" w:rsidRPr="00E9035F" w:rsidRDefault="00E96161" w:rsidP="00E96161">
            <w:pPr>
              <w:jc w:val="right"/>
              <w:rPr>
                <w:rFonts w:ascii="Monserat medium" w:eastAsia="Times New Roman" w:hAnsi="Monserat medium" w:cs="Calibri"/>
                <w:color w:val="000000"/>
                <w:lang w:val="es-MX"/>
              </w:rPr>
            </w:pPr>
            <w:r>
              <w:rPr>
                <w:rFonts w:cs="Calibri"/>
                <w:color w:val="000000"/>
              </w:rPr>
              <w:t>136,375,870</w:t>
            </w:r>
          </w:p>
        </w:tc>
        <w:tc>
          <w:tcPr>
            <w:tcW w:w="2540" w:type="dxa"/>
            <w:tcBorders>
              <w:top w:val="nil"/>
              <w:left w:val="single" w:sz="4" w:space="0" w:color="auto"/>
              <w:bottom w:val="nil"/>
              <w:right w:val="single" w:sz="4" w:space="0" w:color="auto"/>
            </w:tcBorders>
            <w:shd w:val="clear" w:color="000000" w:fill="FFFFFF"/>
            <w:vAlign w:val="center"/>
            <w:hideMark/>
          </w:tcPr>
          <w:p w14:paraId="75E682C9" w14:textId="0F602D6E" w:rsidR="00E96161" w:rsidRPr="00E9035F" w:rsidRDefault="00E96161" w:rsidP="00E96161">
            <w:pPr>
              <w:jc w:val="right"/>
              <w:rPr>
                <w:rFonts w:ascii="Monserat medium" w:eastAsia="Times New Roman" w:hAnsi="Monserat medium" w:cs="Calibri"/>
                <w:color w:val="000000"/>
                <w:lang w:val="es-MX"/>
              </w:rPr>
            </w:pPr>
            <w:r>
              <w:rPr>
                <w:rFonts w:cs="Calibri"/>
                <w:color w:val="000000"/>
              </w:rPr>
              <w:t>126,570,145</w:t>
            </w:r>
          </w:p>
        </w:tc>
      </w:tr>
      <w:tr w:rsidR="00E96161" w:rsidRPr="00E9035F" w14:paraId="599440CB"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E1BF3C9" w14:textId="77777777" w:rsidR="00E96161" w:rsidRPr="00E9035F" w:rsidRDefault="00E96161" w:rsidP="00E96161">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31641D78" w14:textId="73D21B4D" w:rsidR="00E96161" w:rsidRPr="00E9035F" w:rsidRDefault="00E96161" w:rsidP="00E96161">
            <w:pPr>
              <w:jc w:val="right"/>
              <w:rPr>
                <w:rFonts w:ascii="Monserat medium" w:eastAsia="Times New Roman" w:hAnsi="Monserat medium" w:cs="Calibri"/>
                <w:color w:val="000000"/>
                <w:lang w:val="es-MX"/>
              </w:rPr>
            </w:pPr>
            <w:r>
              <w:rPr>
                <w:rFonts w:cs="Calibri"/>
                <w:color w:val="000000"/>
              </w:rPr>
              <w:t>299,803,921</w:t>
            </w:r>
          </w:p>
        </w:tc>
        <w:tc>
          <w:tcPr>
            <w:tcW w:w="2540" w:type="dxa"/>
            <w:tcBorders>
              <w:top w:val="nil"/>
              <w:left w:val="single" w:sz="4" w:space="0" w:color="auto"/>
              <w:bottom w:val="nil"/>
              <w:right w:val="single" w:sz="4" w:space="0" w:color="auto"/>
            </w:tcBorders>
            <w:shd w:val="clear" w:color="000000" w:fill="FFFFFF"/>
            <w:vAlign w:val="center"/>
            <w:hideMark/>
          </w:tcPr>
          <w:p w14:paraId="68CB47F4" w14:textId="47C50319" w:rsidR="00E96161" w:rsidRPr="00E9035F" w:rsidRDefault="00E96161" w:rsidP="00E96161">
            <w:pPr>
              <w:jc w:val="right"/>
              <w:rPr>
                <w:rFonts w:ascii="Monserat medium" w:eastAsia="Times New Roman" w:hAnsi="Monserat medium" w:cs="Calibri"/>
                <w:color w:val="000000"/>
                <w:lang w:val="es-MX"/>
              </w:rPr>
            </w:pPr>
            <w:r>
              <w:rPr>
                <w:rFonts w:cs="Calibri"/>
                <w:color w:val="000000"/>
              </w:rPr>
              <w:t>260,167,507</w:t>
            </w:r>
          </w:p>
        </w:tc>
      </w:tr>
      <w:tr w:rsidR="00E96161" w:rsidRPr="00E9035F" w14:paraId="41977DE9"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7868DD4" w14:textId="77777777" w:rsidR="00E96161" w:rsidRPr="00E9035F" w:rsidRDefault="00E96161" w:rsidP="00E96161">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6FFBCEF0" w14:textId="7134DC53" w:rsidR="00E96161" w:rsidRPr="00E9035F" w:rsidRDefault="00E96161" w:rsidP="00E96161">
            <w:pPr>
              <w:jc w:val="right"/>
              <w:rPr>
                <w:rFonts w:ascii="Monserat medium" w:eastAsia="Times New Roman" w:hAnsi="Monserat medium" w:cs="Calibri"/>
                <w:b/>
                <w:bCs/>
                <w:color w:val="000000"/>
                <w:lang w:val="es-MX"/>
              </w:rPr>
            </w:pPr>
            <w:r>
              <w:rPr>
                <w:rFonts w:cs="Calibri"/>
                <w:b/>
                <w:bCs/>
                <w:color w:val="000000"/>
              </w:rPr>
              <w:t>4,885,174,975</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EAD9F" w14:textId="468EA4AF" w:rsidR="00E96161" w:rsidRPr="00E9035F" w:rsidRDefault="00E96161" w:rsidP="00E96161">
            <w:pPr>
              <w:jc w:val="right"/>
              <w:rPr>
                <w:rFonts w:ascii="Monserat medium" w:eastAsia="Times New Roman" w:hAnsi="Monserat medium" w:cs="Calibri"/>
                <w:b/>
                <w:bCs/>
                <w:color w:val="000000"/>
                <w:lang w:val="es-MX"/>
              </w:rPr>
            </w:pPr>
            <w:r>
              <w:rPr>
                <w:rFonts w:cs="Calibri"/>
                <w:b/>
                <w:bCs/>
                <w:color w:val="000000"/>
              </w:rPr>
              <w:t>4,213,815,257</w:t>
            </w:r>
          </w:p>
        </w:tc>
      </w:tr>
    </w:tbl>
    <w:p w14:paraId="6849D17D" w14:textId="77777777" w:rsidR="00C92F2C" w:rsidRPr="003C00CD" w:rsidRDefault="00C92F2C">
      <w:pPr>
        <w:pBdr>
          <w:top w:val="nil"/>
          <w:left w:val="nil"/>
          <w:bottom w:val="nil"/>
          <w:right w:val="nil"/>
          <w:between w:val="nil"/>
        </w:pBdr>
        <w:rPr>
          <w:rFonts w:ascii="Monserat medium" w:hAnsi="Monserat medium"/>
        </w:rPr>
      </w:pPr>
    </w:p>
    <w:p w14:paraId="53658667" w14:textId="77777777" w:rsidR="00AF7634" w:rsidRPr="003C00CD" w:rsidRDefault="00AF7634">
      <w:pPr>
        <w:pBdr>
          <w:top w:val="nil"/>
          <w:left w:val="nil"/>
          <w:bottom w:val="nil"/>
          <w:right w:val="nil"/>
          <w:between w:val="nil"/>
        </w:pBdr>
        <w:rPr>
          <w:rFonts w:ascii="Monserat medium" w:hAnsi="Monserat medium"/>
        </w:rPr>
      </w:pPr>
    </w:p>
    <w:p w14:paraId="10DD04E2" w14:textId="7E697C7A" w:rsidR="00AF7634" w:rsidRPr="003C00CD" w:rsidRDefault="00620F3A">
      <w:pPr>
        <w:jc w:val="both"/>
        <w:rPr>
          <w:rFonts w:ascii="Monserat medium" w:hAnsi="Monserat medium"/>
          <w:b/>
        </w:rPr>
      </w:pPr>
      <w:r w:rsidRPr="003C00CD">
        <w:rPr>
          <w:rFonts w:ascii="Monserat medium" w:hAnsi="Monserat medium"/>
          <w:b/>
        </w:rPr>
        <w:t xml:space="preserve">Nota </w:t>
      </w:r>
      <w:r w:rsidR="00E9035F" w:rsidRPr="003C00CD">
        <w:rPr>
          <w:rFonts w:ascii="Monserat medium" w:hAnsi="Monserat medium"/>
          <w:b/>
        </w:rPr>
        <w:t>13</w:t>
      </w:r>
      <w:r w:rsidR="0079353E" w:rsidRPr="003C00CD">
        <w:rPr>
          <w:rFonts w:ascii="Monserat medium" w:hAnsi="Monserat medium"/>
          <w:b/>
        </w:rPr>
        <w:t>.- Porción a Corto Plazo de la Deuda Pública a Largo Plazo.</w:t>
      </w:r>
    </w:p>
    <w:p w14:paraId="0A110DD3" w14:textId="77777777" w:rsidR="00AF7634" w:rsidRPr="003C00CD" w:rsidRDefault="00AF7634">
      <w:pPr>
        <w:jc w:val="both"/>
        <w:rPr>
          <w:rFonts w:ascii="Monserat medium" w:hAnsi="Monserat medium"/>
          <w:b/>
        </w:rPr>
      </w:pPr>
    </w:p>
    <w:p w14:paraId="3DFDB20D" w14:textId="1BDB0AA7" w:rsidR="00AF7634" w:rsidRPr="003C00CD" w:rsidRDefault="0079353E">
      <w:pPr>
        <w:jc w:val="both"/>
        <w:rPr>
          <w:rFonts w:ascii="Monserat medium" w:hAnsi="Monserat medium"/>
        </w:rPr>
      </w:pPr>
      <w:r w:rsidRPr="003C00CD">
        <w:rPr>
          <w:rFonts w:ascii="Monserat medium" w:hAnsi="Monserat medium"/>
        </w:rPr>
        <w:t xml:space="preserve">La provisión, representa el monto de los adeudos por amortización de la deuda pública contraída por el ente público que deberá pagar en un plazo menor o igual a doce meses y corresponde al Poder Ejecutivo, el saldo provisionado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con el mismo periodo del </w:t>
      </w:r>
      <w:r w:rsidR="00045D40">
        <w:rPr>
          <w:rFonts w:ascii="Monserat medium" w:hAnsi="Monserat medium"/>
        </w:rPr>
        <w:t>2023</w:t>
      </w:r>
      <w:r w:rsidRPr="003C00CD">
        <w:rPr>
          <w:rFonts w:ascii="Monserat medium" w:hAnsi="Monserat medium"/>
        </w:rPr>
        <w:t xml:space="preserve"> es el siguiente:</w:t>
      </w:r>
    </w:p>
    <w:p w14:paraId="220D9FCB" w14:textId="77777777" w:rsidR="002828EA" w:rsidRDefault="002828EA">
      <w:pPr>
        <w:pBdr>
          <w:top w:val="nil"/>
          <w:left w:val="nil"/>
          <w:bottom w:val="nil"/>
          <w:right w:val="nil"/>
          <w:between w:val="nil"/>
        </w:pBdr>
        <w:jc w:val="center"/>
        <w:rPr>
          <w:rFonts w:ascii="Monserat medium" w:hAnsi="Monserat medium"/>
          <w:b/>
        </w:rPr>
      </w:pPr>
    </w:p>
    <w:p w14:paraId="29BF8EBB" w14:textId="10D6F8A6" w:rsidR="00AF7634" w:rsidRPr="003C00CD" w:rsidRDefault="0079353E">
      <w:pPr>
        <w:pBdr>
          <w:top w:val="nil"/>
          <w:left w:val="nil"/>
          <w:bottom w:val="nil"/>
          <w:right w:val="nil"/>
          <w:between w:val="nil"/>
        </w:pBd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E9035F" w:rsidRPr="00E9035F" w14:paraId="3E392152"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7959F774"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0B771FAB" w14:textId="7DE7033B" w:rsidR="00E9035F" w:rsidRPr="00E9035F" w:rsidRDefault="00045D40" w:rsidP="00E9035F">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7406A6C7" w14:textId="5424FEE4" w:rsidR="00E9035F" w:rsidRPr="00E9035F" w:rsidRDefault="00045D40" w:rsidP="00E9035F">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E9035F" w14:paraId="6FECD0D8"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C01889" w14:textId="77777777" w:rsidR="00E96161" w:rsidRPr="00E9035F" w:rsidRDefault="00E96161" w:rsidP="00E96161">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547A2020" w14:textId="08C281AD" w:rsidR="00E96161" w:rsidRPr="00E9035F" w:rsidRDefault="00E96161" w:rsidP="00E96161">
            <w:pPr>
              <w:jc w:val="right"/>
              <w:rPr>
                <w:rFonts w:ascii="Monserat medium" w:eastAsia="Times New Roman" w:hAnsi="Monserat medium" w:cs="Calibri"/>
                <w:color w:val="000000"/>
                <w:lang w:val="es-MX"/>
              </w:rPr>
            </w:pPr>
            <w:r>
              <w:rPr>
                <w:rFonts w:cs="Calibri"/>
                <w:color w:val="000000"/>
              </w:rPr>
              <w:t>272,000,700</w:t>
            </w:r>
          </w:p>
        </w:tc>
        <w:tc>
          <w:tcPr>
            <w:tcW w:w="2540" w:type="dxa"/>
            <w:tcBorders>
              <w:top w:val="nil"/>
              <w:left w:val="single" w:sz="4" w:space="0" w:color="auto"/>
              <w:bottom w:val="nil"/>
              <w:right w:val="single" w:sz="4" w:space="0" w:color="auto"/>
            </w:tcBorders>
            <w:shd w:val="clear" w:color="000000" w:fill="FFFFFF"/>
            <w:vAlign w:val="center"/>
            <w:hideMark/>
          </w:tcPr>
          <w:p w14:paraId="6C2F5C17" w14:textId="6FE387A5" w:rsidR="00E96161" w:rsidRPr="00E9035F" w:rsidRDefault="00E96161" w:rsidP="00E96161">
            <w:pPr>
              <w:jc w:val="right"/>
              <w:rPr>
                <w:rFonts w:ascii="Monserat medium" w:eastAsia="Times New Roman" w:hAnsi="Monserat medium" w:cs="Calibri"/>
                <w:color w:val="000000"/>
                <w:lang w:val="es-MX"/>
              </w:rPr>
            </w:pPr>
            <w:r>
              <w:rPr>
                <w:rFonts w:cs="Calibri"/>
                <w:color w:val="000000"/>
              </w:rPr>
              <w:t>16,097,407</w:t>
            </w:r>
          </w:p>
        </w:tc>
      </w:tr>
      <w:tr w:rsidR="00E96161" w:rsidRPr="00E9035F" w14:paraId="00F0DFAF"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B14DD49" w14:textId="77777777" w:rsidR="00E96161" w:rsidRPr="00E9035F" w:rsidRDefault="00E96161" w:rsidP="00E96161">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1A7A2C3D" w14:textId="1D5FBD73" w:rsidR="00E96161" w:rsidRPr="00E9035F" w:rsidRDefault="00E96161" w:rsidP="00E96161">
            <w:pPr>
              <w:jc w:val="right"/>
              <w:rPr>
                <w:rFonts w:ascii="Monserat medium" w:eastAsia="Times New Roman" w:hAnsi="Monserat medium" w:cs="Calibri"/>
                <w:b/>
                <w:bCs/>
                <w:color w:val="000000"/>
                <w:lang w:val="es-MX"/>
              </w:rPr>
            </w:pPr>
            <w:r>
              <w:rPr>
                <w:rFonts w:cs="Calibri"/>
                <w:b/>
                <w:bCs/>
                <w:color w:val="000000"/>
              </w:rPr>
              <w:t>272,000,700</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FD73B" w14:textId="2D016F4A" w:rsidR="00E96161" w:rsidRPr="00E9035F" w:rsidRDefault="00E96161" w:rsidP="00E96161">
            <w:pPr>
              <w:jc w:val="right"/>
              <w:rPr>
                <w:rFonts w:ascii="Monserat medium" w:eastAsia="Times New Roman" w:hAnsi="Monserat medium" w:cs="Calibri"/>
                <w:b/>
                <w:bCs/>
                <w:color w:val="000000"/>
                <w:lang w:val="es-MX"/>
              </w:rPr>
            </w:pPr>
            <w:r>
              <w:rPr>
                <w:rFonts w:cs="Calibri"/>
                <w:b/>
                <w:bCs/>
                <w:color w:val="000000"/>
              </w:rPr>
              <w:t>16,097,407</w:t>
            </w:r>
          </w:p>
        </w:tc>
      </w:tr>
    </w:tbl>
    <w:p w14:paraId="172F72E4" w14:textId="77777777" w:rsidR="00AF7634" w:rsidRPr="003C00CD" w:rsidRDefault="00AF7634">
      <w:pPr>
        <w:jc w:val="both"/>
        <w:rPr>
          <w:rFonts w:ascii="Monserat medium" w:hAnsi="Monserat medium"/>
          <w:b/>
        </w:rPr>
      </w:pPr>
    </w:p>
    <w:p w14:paraId="7375D56F" w14:textId="77777777" w:rsidR="00E9035F" w:rsidRPr="003C00CD" w:rsidRDefault="00E9035F" w:rsidP="00E9035F">
      <w:pPr>
        <w:rPr>
          <w:rFonts w:ascii="Monserat medium" w:hAnsi="Monserat medium"/>
          <w:b/>
        </w:rPr>
      </w:pPr>
      <w:r w:rsidRPr="003C00CD">
        <w:rPr>
          <w:rFonts w:ascii="Monserat medium" w:hAnsi="Monserat medium"/>
          <w:b/>
        </w:rPr>
        <w:t>Nota 13.- Fondos y Bienes de Terceros en Garantía y/o Administración</w:t>
      </w:r>
    </w:p>
    <w:p w14:paraId="0A89E81B" w14:textId="77777777" w:rsidR="00E9035F" w:rsidRPr="003C00CD" w:rsidRDefault="00E9035F" w:rsidP="00E9035F">
      <w:pPr>
        <w:rPr>
          <w:rFonts w:ascii="Monserat medium" w:hAnsi="Monserat medium"/>
          <w:b/>
        </w:rPr>
      </w:pPr>
    </w:p>
    <w:p w14:paraId="679A131F" w14:textId="75800D2B" w:rsidR="00E9035F" w:rsidRPr="003C00CD" w:rsidRDefault="00E9035F" w:rsidP="00E9035F">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 xml:space="preserve">En este rubro los entes públicos no reflejan movimientos correspondientes al </w:t>
      </w:r>
      <w:r w:rsidR="00045D40">
        <w:rPr>
          <w:rFonts w:ascii="Monserat medium" w:hAnsi="Monserat medium"/>
          <w:color w:val="000000"/>
        </w:rPr>
        <w:t>primer informe</w:t>
      </w:r>
      <w:r w:rsidRPr="003C00CD">
        <w:rPr>
          <w:rFonts w:ascii="Monserat medium" w:hAnsi="Monserat medium"/>
          <w:color w:val="000000"/>
        </w:rPr>
        <w:t xml:space="preserve"> trimestral del ejercicio </w:t>
      </w:r>
      <w:r w:rsidR="00045D40">
        <w:rPr>
          <w:rFonts w:ascii="Monserat medium" w:hAnsi="Monserat medium"/>
          <w:color w:val="000000"/>
        </w:rPr>
        <w:t>2024</w:t>
      </w:r>
      <w:r w:rsidRPr="003C00CD">
        <w:rPr>
          <w:rFonts w:ascii="Monserat medium" w:hAnsi="Monserat medium"/>
          <w:color w:val="000000"/>
        </w:rPr>
        <w:t>.</w:t>
      </w:r>
    </w:p>
    <w:p w14:paraId="1CDC78C3" w14:textId="77777777" w:rsidR="00E9035F" w:rsidRPr="003C00CD" w:rsidRDefault="00E9035F" w:rsidP="00E9035F">
      <w:pPr>
        <w:pBdr>
          <w:top w:val="nil"/>
          <w:left w:val="nil"/>
          <w:bottom w:val="nil"/>
          <w:right w:val="nil"/>
          <w:between w:val="nil"/>
        </w:pBdr>
        <w:jc w:val="both"/>
        <w:rPr>
          <w:rFonts w:ascii="Monserat medium" w:hAnsi="Monserat medium"/>
          <w:color w:val="000000"/>
        </w:rPr>
      </w:pPr>
    </w:p>
    <w:p w14:paraId="511184EA" w14:textId="77777777" w:rsidR="00E9035F" w:rsidRPr="003C00CD" w:rsidRDefault="00E9035F" w:rsidP="00E9035F">
      <w:pPr>
        <w:rPr>
          <w:rFonts w:ascii="Monserat medium" w:hAnsi="Monserat medium"/>
          <w:b/>
        </w:rPr>
      </w:pPr>
      <w:r w:rsidRPr="003C00CD">
        <w:rPr>
          <w:rFonts w:ascii="Monserat medium" w:hAnsi="Monserat medium"/>
          <w:b/>
        </w:rPr>
        <w:t>Nota 14.- Pasivos Diferidos</w:t>
      </w:r>
    </w:p>
    <w:p w14:paraId="2824E811" w14:textId="77777777" w:rsidR="00E9035F" w:rsidRPr="003C00CD" w:rsidRDefault="00E9035F" w:rsidP="00E9035F">
      <w:pPr>
        <w:rPr>
          <w:rFonts w:ascii="Monserat medium" w:hAnsi="Monserat medium"/>
          <w:b/>
        </w:rPr>
      </w:pPr>
    </w:p>
    <w:p w14:paraId="2AE78C99" w14:textId="4E03E1FE" w:rsidR="00E9035F" w:rsidRPr="003C00CD" w:rsidRDefault="00E9035F" w:rsidP="00E9035F">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 xml:space="preserve">En este rubro los entes públicos no reflejan movimientos correspondientes al </w:t>
      </w:r>
      <w:r w:rsidR="00045D40">
        <w:rPr>
          <w:rFonts w:ascii="Monserat medium" w:hAnsi="Monserat medium"/>
          <w:color w:val="000000"/>
        </w:rPr>
        <w:t>primer informe</w:t>
      </w:r>
      <w:r w:rsidRPr="003C00CD">
        <w:rPr>
          <w:rFonts w:ascii="Monserat medium" w:hAnsi="Monserat medium"/>
          <w:color w:val="000000"/>
        </w:rPr>
        <w:t xml:space="preserve"> trimestral del ejercicio </w:t>
      </w:r>
      <w:r w:rsidR="00045D40">
        <w:rPr>
          <w:rFonts w:ascii="Monserat medium" w:hAnsi="Monserat medium"/>
          <w:color w:val="000000"/>
        </w:rPr>
        <w:t>2024</w:t>
      </w:r>
      <w:r w:rsidRPr="003C00CD">
        <w:rPr>
          <w:rFonts w:ascii="Monserat medium" w:hAnsi="Monserat medium"/>
          <w:color w:val="000000"/>
        </w:rPr>
        <w:t>.</w:t>
      </w:r>
    </w:p>
    <w:p w14:paraId="10099ACF" w14:textId="77777777" w:rsidR="00E9035F" w:rsidRPr="003C00CD" w:rsidRDefault="00E9035F" w:rsidP="00E9035F">
      <w:pPr>
        <w:rPr>
          <w:rFonts w:ascii="Monserat medium" w:hAnsi="Monserat medium"/>
          <w:b/>
        </w:rPr>
      </w:pPr>
    </w:p>
    <w:p w14:paraId="5B84A6C7" w14:textId="77777777" w:rsidR="00E9035F" w:rsidRPr="003C00CD" w:rsidRDefault="00E9035F" w:rsidP="00E9035F">
      <w:pPr>
        <w:rPr>
          <w:rFonts w:ascii="Monserat medium" w:hAnsi="Monserat medium"/>
          <w:b/>
        </w:rPr>
      </w:pPr>
      <w:r w:rsidRPr="003C00CD">
        <w:rPr>
          <w:rFonts w:ascii="Monserat medium" w:hAnsi="Monserat medium"/>
          <w:b/>
        </w:rPr>
        <w:t>Nota 15.- Provisiones</w:t>
      </w:r>
    </w:p>
    <w:p w14:paraId="0AFF073F" w14:textId="77777777" w:rsidR="00E9035F" w:rsidRPr="003C00CD" w:rsidRDefault="00E9035F" w:rsidP="00E9035F">
      <w:pPr>
        <w:rPr>
          <w:rFonts w:ascii="Monserat medium" w:hAnsi="Monserat medium"/>
          <w:b/>
        </w:rPr>
      </w:pPr>
    </w:p>
    <w:p w14:paraId="74C5C563" w14:textId="06BD08FF" w:rsidR="00E9035F" w:rsidRPr="003C00CD" w:rsidRDefault="00E9035F" w:rsidP="00E9035F">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 xml:space="preserve">En este rubro los entes públicos no reflejan movimientos correspondientes al </w:t>
      </w:r>
      <w:r w:rsidR="00045D40">
        <w:rPr>
          <w:rFonts w:ascii="Monserat medium" w:hAnsi="Monserat medium"/>
          <w:color w:val="000000"/>
        </w:rPr>
        <w:t>primer informe</w:t>
      </w:r>
      <w:r w:rsidRPr="003C00CD">
        <w:rPr>
          <w:rFonts w:ascii="Monserat medium" w:hAnsi="Monserat medium"/>
          <w:color w:val="000000"/>
        </w:rPr>
        <w:t xml:space="preserve"> trimestral del ejercicio </w:t>
      </w:r>
      <w:r w:rsidR="00045D40">
        <w:rPr>
          <w:rFonts w:ascii="Monserat medium" w:hAnsi="Monserat medium"/>
          <w:color w:val="000000"/>
        </w:rPr>
        <w:t>2024</w:t>
      </w:r>
      <w:r w:rsidRPr="003C00CD">
        <w:rPr>
          <w:rFonts w:ascii="Monserat medium" w:hAnsi="Monserat medium"/>
          <w:color w:val="000000"/>
        </w:rPr>
        <w:t>.</w:t>
      </w:r>
    </w:p>
    <w:p w14:paraId="62326E6F" w14:textId="77777777" w:rsidR="00E9035F" w:rsidRPr="003C00CD" w:rsidRDefault="00E9035F" w:rsidP="00E9035F">
      <w:pPr>
        <w:pBdr>
          <w:top w:val="nil"/>
          <w:left w:val="nil"/>
          <w:bottom w:val="nil"/>
          <w:right w:val="nil"/>
          <w:between w:val="nil"/>
        </w:pBdr>
        <w:jc w:val="both"/>
        <w:rPr>
          <w:rFonts w:ascii="Monserat medium" w:hAnsi="Monserat medium"/>
          <w:color w:val="000000"/>
        </w:rPr>
      </w:pPr>
    </w:p>
    <w:p w14:paraId="43C381C0" w14:textId="77777777" w:rsidR="00E9035F" w:rsidRPr="003C00CD" w:rsidRDefault="00E9035F" w:rsidP="00E9035F">
      <w:pPr>
        <w:jc w:val="both"/>
        <w:rPr>
          <w:rFonts w:ascii="Monserat medium" w:hAnsi="Monserat medium"/>
          <w:b/>
        </w:rPr>
      </w:pPr>
      <w:r w:rsidRPr="003C00CD">
        <w:rPr>
          <w:rFonts w:ascii="Monserat medium" w:hAnsi="Monserat medium"/>
          <w:b/>
        </w:rPr>
        <w:t>Nota 16.- Otros Pasivos a Corto Plazo.</w:t>
      </w:r>
    </w:p>
    <w:p w14:paraId="3B8E9236" w14:textId="77777777" w:rsidR="00AF7634" w:rsidRPr="003C00CD" w:rsidRDefault="00AF7634">
      <w:pPr>
        <w:jc w:val="both"/>
        <w:rPr>
          <w:rFonts w:ascii="Monserat medium" w:hAnsi="Monserat medium"/>
        </w:rPr>
      </w:pPr>
    </w:p>
    <w:p w14:paraId="7C088445" w14:textId="1E6935FA" w:rsidR="00AF7634" w:rsidRPr="003C00CD" w:rsidRDefault="0079353E">
      <w:pPr>
        <w:jc w:val="both"/>
        <w:rPr>
          <w:rFonts w:ascii="Monserat medium" w:hAnsi="Monserat medium"/>
        </w:rPr>
      </w:pPr>
      <w:r w:rsidRPr="003C00CD">
        <w:rPr>
          <w:rFonts w:ascii="Monserat medium" w:hAnsi="Monserat medium"/>
        </w:rP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con el periodo del </w:t>
      </w:r>
      <w:r w:rsidR="00045D40">
        <w:rPr>
          <w:rFonts w:ascii="Monserat medium" w:hAnsi="Monserat medium"/>
        </w:rPr>
        <w:t>2023</w:t>
      </w:r>
      <w:r w:rsidRPr="003C00CD">
        <w:rPr>
          <w:rFonts w:ascii="Monserat medium" w:hAnsi="Monserat medium"/>
        </w:rPr>
        <w:t xml:space="preserve"> de la siguiente forma:</w:t>
      </w:r>
    </w:p>
    <w:p w14:paraId="451B1CDA" w14:textId="77777777" w:rsidR="00737DDB" w:rsidRPr="003C00CD" w:rsidRDefault="00737DDB">
      <w:pPr>
        <w:jc w:val="both"/>
        <w:rPr>
          <w:rFonts w:ascii="Monserat medium" w:hAnsi="Monserat medium"/>
        </w:rPr>
      </w:pPr>
    </w:p>
    <w:p w14:paraId="6DC74400" w14:textId="1F217FC6"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36529716"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4A96D86A"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17F938EC" w14:textId="725DF6D1"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4F09641D" w14:textId="6ACEFB26"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737DDB" w14:paraId="6FE03E5B"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97AE5B6" w14:textId="77777777" w:rsidR="00E96161" w:rsidRPr="00737DDB" w:rsidRDefault="00E96161" w:rsidP="00E96161">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1ACB2BDF" w14:textId="2F1FA60B" w:rsidR="00E96161" w:rsidRPr="00737DDB" w:rsidRDefault="00E96161" w:rsidP="00E96161">
            <w:pPr>
              <w:jc w:val="right"/>
              <w:rPr>
                <w:rFonts w:ascii="Monserat medium" w:eastAsia="Times New Roman" w:hAnsi="Monserat medium" w:cs="Calibri"/>
                <w:color w:val="000000"/>
                <w:lang w:val="es-MX"/>
              </w:rPr>
            </w:pPr>
            <w:r>
              <w:rPr>
                <w:rFonts w:cs="Calibri"/>
                <w:color w:val="000000"/>
              </w:rPr>
              <w:t>44,388,177</w:t>
            </w:r>
          </w:p>
        </w:tc>
        <w:tc>
          <w:tcPr>
            <w:tcW w:w="2540" w:type="dxa"/>
            <w:tcBorders>
              <w:top w:val="nil"/>
              <w:left w:val="single" w:sz="4" w:space="0" w:color="auto"/>
              <w:bottom w:val="nil"/>
              <w:right w:val="single" w:sz="4" w:space="0" w:color="auto"/>
            </w:tcBorders>
            <w:shd w:val="clear" w:color="000000" w:fill="FFFFFF"/>
            <w:vAlign w:val="center"/>
            <w:hideMark/>
          </w:tcPr>
          <w:p w14:paraId="7F5EB8B0" w14:textId="4BD25203" w:rsidR="00E96161" w:rsidRPr="00737DDB" w:rsidRDefault="00E96161" w:rsidP="00E96161">
            <w:pPr>
              <w:jc w:val="right"/>
              <w:rPr>
                <w:rFonts w:ascii="Monserat medium" w:eastAsia="Times New Roman" w:hAnsi="Monserat medium" w:cs="Calibri"/>
                <w:color w:val="000000"/>
                <w:lang w:val="es-MX"/>
              </w:rPr>
            </w:pPr>
            <w:r>
              <w:rPr>
                <w:rFonts w:cs="Calibri"/>
                <w:color w:val="000000"/>
              </w:rPr>
              <w:t>51,278,925</w:t>
            </w:r>
          </w:p>
        </w:tc>
      </w:tr>
      <w:tr w:rsidR="00E96161" w:rsidRPr="00737DDB" w14:paraId="3E7D7E03"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C5242B" w14:textId="77777777" w:rsidR="00E96161" w:rsidRPr="00737DDB" w:rsidRDefault="00E96161" w:rsidP="00E96161">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0E0949E2" w14:textId="6491FEC9"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44,388,177</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428CA" w14:textId="20AB56F4"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51,278,925</w:t>
            </w:r>
          </w:p>
        </w:tc>
      </w:tr>
    </w:tbl>
    <w:p w14:paraId="34D06E7C" w14:textId="77777777" w:rsidR="000940AB" w:rsidRDefault="000940AB">
      <w:pPr>
        <w:jc w:val="center"/>
        <w:rPr>
          <w:rFonts w:ascii="Monserat medium" w:hAnsi="Monserat medium"/>
          <w:b/>
        </w:rPr>
      </w:pPr>
    </w:p>
    <w:p w14:paraId="60AD77D0" w14:textId="17058B92" w:rsidR="00421ED6" w:rsidRPr="003C00CD" w:rsidRDefault="00421ED6">
      <w:pPr>
        <w:jc w:val="center"/>
        <w:rPr>
          <w:rFonts w:ascii="Monserat medium" w:hAnsi="Monserat medium"/>
          <w:b/>
        </w:rPr>
      </w:pPr>
    </w:p>
    <w:p w14:paraId="484A8563" w14:textId="77777777" w:rsidR="00AF7634" w:rsidRPr="003C00CD" w:rsidRDefault="0079353E">
      <w:pPr>
        <w:jc w:val="both"/>
        <w:rPr>
          <w:rFonts w:ascii="Monserat medium" w:hAnsi="Monserat medium"/>
        </w:rPr>
      </w:pPr>
      <w:r w:rsidRPr="003C00CD">
        <w:rPr>
          <w:rFonts w:ascii="Monserat medium" w:hAnsi="Monserat medium"/>
          <w:b/>
          <w:u w:val="single"/>
        </w:rPr>
        <w:t>Pasivo No Circulante</w:t>
      </w:r>
      <w:r w:rsidRPr="003C00CD">
        <w:rPr>
          <w:rFonts w:ascii="Monserat medium" w:hAnsi="Monserat medium"/>
        </w:rPr>
        <w:t>.</w:t>
      </w:r>
    </w:p>
    <w:p w14:paraId="131F9271" w14:textId="77777777" w:rsidR="00AF7634" w:rsidRPr="003C00CD" w:rsidRDefault="00AF7634">
      <w:pPr>
        <w:jc w:val="both"/>
        <w:rPr>
          <w:rFonts w:ascii="Monserat medium" w:hAnsi="Monserat medium"/>
          <w:b/>
        </w:rPr>
      </w:pPr>
    </w:p>
    <w:p w14:paraId="6561FEEA" w14:textId="77777777" w:rsidR="00737DDB" w:rsidRPr="003C00CD" w:rsidRDefault="00737DDB" w:rsidP="00737DDB">
      <w:pPr>
        <w:tabs>
          <w:tab w:val="left" w:pos="142"/>
        </w:tabs>
        <w:jc w:val="both"/>
        <w:rPr>
          <w:rFonts w:ascii="Monserat medium" w:hAnsi="Monserat medium"/>
        </w:rPr>
      </w:pPr>
      <w:r w:rsidRPr="003C00CD">
        <w:rPr>
          <w:rFonts w:ascii="Monserat medium" w:hAnsi="Monserat medium"/>
          <w:b/>
        </w:rPr>
        <w:t>Nota 17.- Deuda Pública a Largo Plazo.</w:t>
      </w:r>
    </w:p>
    <w:p w14:paraId="3098F850" w14:textId="77777777" w:rsidR="000B6AA3" w:rsidRPr="003C00CD" w:rsidRDefault="000B6AA3">
      <w:pPr>
        <w:jc w:val="both"/>
        <w:rPr>
          <w:rFonts w:ascii="Monserat medium" w:hAnsi="Monserat medium"/>
        </w:rPr>
      </w:pPr>
    </w:p>
    <w:p w14:paraId="777AEB60" w14:textId="06CD4E56" w:rsidR="00AF7634" w:rsidRPr="003C00CD" w:rsidRDefault="0079353E">
      <w:pPr>
        <w:jc w:val="both"/>
        <w:rPr>
          <w:rFonts w:ascii="Monserat medium" w:hAnsi="Monserat medium"/>
        </w:rPr>
      </w:pPr>
      <w:r w:rsidRPr="003C00CD">
        <w:rPr>
          <w:rFonts w:ascii="Monserat medium" w:hAnsi="Monserat medium"/>
        </w:rPr>
        <w:lastRenderedPageBreak/>
        <w:t xml:space="preserve">Este rubro se integra del monto de las obligaciones directas o contingentes derivadas de financiamiento a cargo del Estado en términos de las disposiciones legales aplicables, corresponde al Poder Ejecutivo. El saldo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en comparación e</w:t>
      </w:r>
      <w:r w:rsidR="00A7579D" w:rsidRPr="003C00CD">
        <w:rPr>
          <w:rFonts w:ascii="Monserat medium" w:hAnsi="Monserat medium"/>
        </w:rPr>
        <w:t xml:space="preserve">l periodo del </w:t>
      </w:r>
      <w:r w:rsidR="00045D40">
        <w:rPr>
          <w:rFonts w:ascii="Monserat medium" w:hAnsi="Monserat medium"/>
        </w:rPr>
        <w:t>2023</w:t>
      </w:r>
      <w:r w:rsidRPr="003C00CD">
        <w:rPr>
          <w:rFonts w:ascii="Monserat medium" w:hAnsi="Monserat medium"/>
        </w:rPr>
        <w:t xml:space="preserve"> es el siguiente:</w:t>
      </w:r>
    </w:p>
    <w:p w14:paraId="41A4CBAB" w14:textId="77777777" w:rsidR="00AF7634" w:rsidRPr="003C00CD" w:rsidRDefault="00AF7634">
      <w:pPr>
        <w:rPr>
          <w:rFonts w:ascii="Monserat medium" w:hAnsi="Monserat medium"/>
        </w:rPr>
      </w:pPr>
    </w:p>
    <w:p w14:paraId="6A263A75"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36DAD7BF"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4F42BE96" w14:textId="77777777" w:rsidR="00737DDB" w:rsidRPr="00737DDB" w:rsidRDefault="00737DDB" w:rsidP="00737DDB">
            <w:pPr>
              <w:jc w:val="center"/>
              <w:rPr>
                <w:rFonts w:ascii="Monserat medium" w:eastAsia="Times New Roman" w:hAnsi="Monserat medium" w:cs="Calibri"/>
                <w:b/>
                <w:bCs/>
                <w:color w:val="FFFFFF"/>
                <w:lang w:val="es-MX"/>
              </w:rPr>
            </w:pPr>
            <w:bookmarkStart w:id="4" w:name="_30j0zll" w:colFirst="0" w:colLast="0"/>
            <w:bookmarkEnd w:id="4"/>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4E964D38" w14:textId="1AA0D793"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771D372E" w14:textId="3D6C8D8E"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737DDB" w14:paraId="0F792FED"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49393EE" w14:textId="77777777" w:rsidR="00E96161" w:rsidRPr="00737DDB" w:rsidRDefault="00E96161" w:rsidP="00E96161">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2C9EC743" w14:textId="11D478E6" w:rsidR="00E96161" w:rsidRPr="00737DDB" w:rsidRDefault="00E96161" w:rsidP="00E96161">
            <w:pPr>
              <w:jc w:val="right"/>
              <w:rPr>
                <w:rFonts w:ascii="Monserat medium" w:eastAsia="Times New Roman" w:hAnsi="Monserat medium" w:cs="Calibri"/>
                <w:color w:val="000000"/>
                <w:lang w:val="es-MX"/>
              </w:rPr>
            </w:pPr>
            <w:r>
              <w:rPr>
                <w:rFonts w:cs="Calibri"/>
                <w:color w:val="000000"/>
              </w:rPr>
              <w:t>14,899,240,652</w:t>
            </w:r>
          </w:p>
        </w:tc>
        <w:tc>
          <w:tcPr>
            <w:tcW w:w="2540" w:type="dxa"/>
            <w:tcBorders>
              <w:top w:val="nil"/>
              <w:left w:val="single" w:sz="4" w:space="0" w:color="auto"/>
              <w:bottom w:val="nil"/>
              <w:right w:val="single" w:sz="4" w:space="0" w:color="auto"/>
            </w:tcBorders>
            <w:shd w:val="clear" w:color="000000" w:fill="FFFFFF"/>
            <w:vAlign w:val="center"/>
            <w:hideMark/>
          </w:tcPr>
          <w:p w14:paraId="624F18D9" w14:textId="61BA6788" w:rsidR="00E96161" w:rsidRPr="00737DDB" w:rsidRDefault="00E96161" w:rsidP="00E96161">
            <w:pPr>
              <w:jc w:val="right"/>
              <w:rPr>
                <w:rFonts w:ascii="Monserat medium" w:eastAsia="Times New Roman" w:hAnsi="Monserat medium" w:cs="Calibri"/>
                <w:color w:val="000000"/>
                <w:lang w:val="es-MX"/>
              </w:rPr>
            </w:pPr>
            <w:r>
              <w:rPr>
                <w:rFonts w:cs="Calibri"/>
                <w:color w:val="000000"/>
              </w:rPr>
              <w:t>15,241,740,656</w:t>
            </w:r>
          </w:p>
        </w:tc>
      </w:tr>
      <w:tr w:rsidR="00E96161" w:rsidRPr="00737DDB" w14:paraId="7F8A8878"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7304A93" w14:textId="77777777" w:rsidR="00E96161" w:rsidRPr="00737DDB" w:rsidRDefault="00E96161" w:rsidP="00E96161">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52A9BB13" w14:textId="1941DA30"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14,899,240,652</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AA14A" w14:textId="003AE5EA"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15,241,740,656</w:t>
            </w:r>
          </w:p>
        </w:tc>
      </w:tr>
    </w:tbl>
    <w:p w14:paraId="4C5677F6" w14:textId="77777777" w:rsidR="00737DDB" w:rsidRPr="003C00CD" w:rsidRDefault="00737DDB">
      <w:pPr>
        <w:rPr>
          <w:rFonts w:ascii="Monserat medium" w:hAnsi="Monserat medium"/>
        </w:rPr>
      </w:pPr>
    </w:p>
    <w:p w14:paraId="66ABD31C" w14:textId="1959E513" w:rsidR="00AF7634" w:rsidRPr="003C00CD" w:rsidRDefault="0079353E">
      <w:pPr>
        <w:rPr>
          <w:rFonts w:ascii="Monserat medium" w:hAnsi="Monserat medium"/>
        </w:rPr>
      </w:pPr>
      <w:r w:rsidRPr="003C00CD">
        <w:rPr>
          <w:rFonts w:ascii="Monserat medium" w:hAnsi="Monserat medium"/>
        </w:rPr>
        <w:t>El importe total de la Deuda Pública deberá incluir la Porción a Co</w:t>
      </w:r>
      <w:r w:rsidR="00EF51B3" w:rsidRPr="003C00CD">
        <w:rPr>
          <w:rFonts w:ascii="Monserat medium" w:hAnsi="Monserat medium"/>
        </w:rPr>
        <w:t xml:space="preserve">rto Plazo descrita en la nota </w:t>
      </w:r>
      <w:r w:rsidR="00737DDB" w:rsidRPr="003C00CD">
        <w:rPr>
          <w:rFonts w:ascii="Monserat medium" w:hAnsi="Monserat medium"/>
        </w:rPr>
        <w:t>13</w:t>
      </w:r>
      <w:r w:rsidRPr="003C00CD">
        <w:rPr>
          <w:rFonts w:ascii="Monserat medium" w:hAnsi="Monserat medium"/>
        </w:rPr>
        <w:t xml:space="preserve">. </w:t>
      </w:r>
    </w:p>
    <w:p w14:paraId="68CEC13F" w14:textId="77777777" w:rsidR="000B6AA3" w:rsidRPr="003C00CD" w:rsidRDefault="000B6AA3">
      <w:pPr>
        <w:rPr>
          <w:rFonts w:ascii="Monserat medium" w:hAnsi="Monserat medium"/>
          <w:b/>
        </w:rPr>
      </w:pPr>
    </w:p>
    <w:p w14:paraId="5ED87330" w14:textId="77777777" w:rsidR="000B6AA3" w:rsidRPr="003C00CD" w:rsidRDefault="000B6AA3">
      <w:pPr>
        <w:rPr>
          <w:rFonts w:ascii="Monserat medium" w:hAnsi="Monserat medium"/>
          <w:b/>
        </w:rPr>
      </w:pPr>
    </w:p>
    <w:p w14:paraId="620C02EE" w14:textId="77777777" w:rsidR="00737DDB" w:rsidRPr="003C00CD" w:rsidRDefault="00737DDB" w:rsidP="00737DDB">
      <w:pPr>
        <w:jc w:val="both"/>
        <w:rPr>
          <w:rFonts w:ascii="Monserat medium" w:hAnsi="Monserat medium"/>
          <w:b/>
        </w:rPr>
      </w:pPr>
      <w:r w:rsidRPr="003C00CD">
        <w:rPr>
          <w:rFonts w:ascii="Monserat medium" w:hAnsi="Monserat medium"/>
          <w:b/>
        </w:rPr>
        <w:t>Nota 18.- Fondos y Bienes de Terceros en Garantía y/o en Administración a Largo Plazo.</w:t>
      </w:r>
    </w:p>
    <w:p w14:paraId="705A8141" w14:textId="77777777" w:rsidR="00AF7634" w:rsidRPr="003C00CD" w:rsidRDefault="00AF7634">
      <w:pPr>
        <w:jc w:val="both"/>
        <w:rPr>
          <w:rFonts w:ascii="Monserat medium" w:hAnsi="Monserat medium"/>
        </w:rPr>
      </w:pPr>
    </w:p>
    <w:p w14:paraId="5B1D8B01" w14:textId="5BC51D69" w:rsidR="00AF7634" w:rsidRDefault="0079353E">
      <w:pPr>
        <w:jc w:val="both"/>
        <w:rPr>
          <w:rFonts w:ascii="Monserat medium" w:hAnsi="Monserat medium"/>
        </w:rPr>
      </w:pPr>
      <w:r w:rsidRPr="003C00CD">
        <w:rPr>
          <w:rFonts w:ascii="Monserat medium" w:hAnsi="Monserat medium"/>
        </w:rPr>
        <w:t xml:space="preserve">La integración de este rubro representa el monto de los fondos y bienes propiedad de terceros, en garantía del cumplimiento de obligaciones contractuales o legales, en un plazo mayor a doce meses,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en comparación con el periodo del </w:t>
      </w:r>
      <w:r w:rsidR="00045D40">
        <w:rPr>
          <w:rFonts w:ascii="Monserat medium" w:hAnsi="Monserat medium"/>
        </w:rPr>
        <w:t>2023</w:t>
      </w:r>
      <w:r w:rsidRPr="003C00CD">
        <w:rPr>
          <w:rFonts w:ascii="Monserat medium" w:hAnsi="Monserat medium"/>
        </w:rPr>
        <w:t xml:space="preserve"> que corresponde al Poder Ejecutivo y su saldo se integra de la siguiente manera:</w:t>
      </w:r>
    </w:p>
    <w:p w14:paraId="27BFBEEF" w14:textId="77777777" w:rsidR="00AF4900" w:rsidRPr="003C00CD" w:rsidRDefault="00AF4900">
      <w:pPr>
        <w:jc w:val="both"/>
        <w:rPr>
          <w:rFonts w:ascii="Monserat medium" w:hAnsi="Monserat medium"/>
        </w:rPr>
      </w:pPr>
    </w:p>
    <w:p w14:paraId="21E0D9E8"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01025A98"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2A1E1861"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5F9A1229" w14:textId="47D87E07"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34B78F54" w14:textId="7484C5A5"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737DDB" w14:paraId="04566709"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25A1ADC" w14:textId="77777777" w:rsidR="00E96161" w:rsidRPr="00737DDB" w:rsidRDefault="00E96161" w:rsidP="00E96161">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65C5591D" w14:textId="7F456AC2" w:rsidR="00E96161" w:rsidRPr="00737DDB" w:rsidRDefault="00E96161" w:rsidP="00E96161">
            <w:pPr>
              <w:jc w:val="right"/>
              <w:rPr>
                <w:rFonts w:ascii="Monserat medium" w:eastAsia="Times New Roman" w:hAnsi="Monserat medium" w:cs="Calibri"/>
                <w:color w:val="000000"/>
                <w:lang w:val="es-MX"/>
              </w:rPr>
            </w:pPr>
            <w:r>
              <w:rPr>
                <w:rFonts w:cs="Calibri"/>
                <w:color w:val="000000"/>
              </w:rPr>
              <w:t>21,516,283</w:t>
            </w:r>
          </w:p>
        </w:tc>
        <w:tc>
          <w:tcPr>
            <w:tcW w:w="2540" w:type="dxa"/>
            <w:tcBorders>
              <w:top w:val="nil"/>
              <w:left w:val="single" w:sz="4" w:space="0" w:color="auto"/>
              <w:bottom w:val="nil"/>
              <w:right w:val="single" w:sz="4" w:space="0" w:color="auto"/>
            </w:tcBorders>
            <w:shd w:val="clear" w:color="000000" w:fill="FFFFFF"/>
            <w:vAlign w:val="center"/>
            <w:hideMark/>
          </w:tcPr>
          <w:p w14:paraId="5EF8A81E" w14:textId="78F21EFF" w:rsidR="00E96161" w:rsidRPr="00737DDB" w:rsidRDefault="00E96161" w:rsidP="00E96161">
            <w:pPr>
              <w:jc w:val="right"/>
              <w:rPr>
                <w:rFonts w:ascii="Monserat medium" w:eastAsia="Times New Roman" w:hAnsi="Monserat medium" w:cs="Calibri"/>
                <w:color w:val="000000"/>
                <w:lang w:val="es-MX"/>
              </w:rPr>
            </w:pPr>
            <w:r>
              <w:rPr>
                <w:rFonts w:cs="Calibri"/>
                <w:color w:val="000000"/>
              </w:rPr>
              <w:t>21,269,110</w:t>
            </w:r>
          </w:p>
        </w:tc>
      </w:tr>
      <w:tr w:rsidR="00E96161" w:rsidRPr="00737DDB" w14:paraId="46AC15FF"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1BB7979" w14:textId="77777777" w:rsidR="00E96161" w:rsidRPr="00737DDB" w:rsidRDefault="00E96161" w:rsidP="00E96161">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102FC916" w14:textId="2B59807A"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21,516,283</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21854" w14:textId="2F7364BE"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21,269,110</w:t>
            </w:r>
          </w:p>
        </w:tc>
      </w:tr>
    </w:tbl>
    <w:p w14:paraId="18FADBBC" w14:textId="77777777" w:rsidR="000B6AA3" w:rsidRPr="003C00CD" w:rsidRDefault="000B6AA3">
      <w:pPr>
        <w:rPr>
          <w:rFonts w:ascii="Monserat medium" w:hAnsi="Monserat medium"/>
          <w:b/>
        </w:rPr>
      </w:pPr>
    </w:p>
    <w:p w14:paraId="4EFC1AF0" w14:textId="77777777" w:rsidR="00737DDB" w:rsidRDefault="00737DDB" w:rsidP="00737DDB">
      <w:pPr>
        <w:rPr>
          <w:rFonts w:ascii="Monserat medium" w:hAnsi="Monserat medium"/>
          <w:b/>
        </w:rPr>
      </w:pPr>
    </w:p>
    <w:p w14:paraId="1EF80FB1" w14:textId="38A235B1" w:rsidR="00737DDB" w:rsidRPr="003C00CD" w:rsidRDefault="00737DDB" w:rsidP="00737DDB">
      <w:pPr>
        <w:rPr>
          <w:rFonts w:ascii="Monserat medium" w:hAnsi="Monserat medium"/>
          <w:b/>
        </w:rPr>
      </w:pPr>
      <w:r w:rsidRPr="003C00CD">
        <w:rPr>
          <w:rFonts w:ascii="Monserat medium" w:hAnsi="Monserat medium"/>
          <w:b/>
        </w:rPr>
        <w:t>NOTAS AL ESTADO DE VARIACIÓN EN LA HACIENDA PÚBLICA</w:t>
      </w:r>
    </w:p>
    <w:p w14:paraId="731E18C7" w14:textId="77777777" w:rsidR="00737DDB" w:rsidRDefault="00737DDB" w:rsidP="00737DDB">
      <w:pPr>
        <w:jc w:val="both"/>
        <w:rPr>
          <w:rFonts w:ascii="Monserat medium" w:hAnsi="Monserat medium"/>
          <w:b/>
        </w:rPr>
      </w:pPr>
    </w:p>
    <w:p w14:paraId="63A5EFC7" w14:textId="77777777" w:rsidR="00421ED6" w:rsidRPr="003C00CD" w:rsidRDefault="00421ED6" w:rsidP="00737DDB">
      <w:pPr>
        <w:jc w:val="both"/>
        <w:rPr>
          <w:rFonts w:ascii="Monserat medium" w:hAnsi="Monserat medium"/>
          <w:b/>
        </w:rPr>
      </w:pPr>
    </w:p>
    <w:p w14:paraId="64A974FD" w14:textId="77777777" w:rsidR="00737DDB" w:rsidRPr="003C00CD" w:rsidRDefault="00737DDB" w:rsidP="00737DDB">
      <w:pPr>
        <w:jc w:val="both"/>
        <w:rPr>
          <w:rFonts w:ascii="Monserat medium" w:hAnsi="Monserat medium"/>
          <w:b/>
        </w:rPr>
      </w:pPr>
      <w:r w:rsidRPr="003C00CD">
        <w:rPr>
          <w:rFonts w:ascii="Monserat medium" w:hAnsi="Monserat medium"/>
          <w:b/>
        </w:rPr>
        <w:t>Nota 19.- Variación de la Hacienda Pública/Patrimonio</w:t>
      </w:r>
    </w:p>
    <w:p w14:paraId="4121C12E" w14:textId="77777777" w:rsidR="00AF7634" w:rsidRPr="003C00CD" w:rsidRDefault="00AF7634">
      <w:pPr>
        <w:jc w:val="both"/>
        <w:rPr>
          <w:rFonts w:ascii="Monserat medium" w:hAnsi="Monserat medium"/>
        </w:rPr>
      </w:pPr>
    </w:p>
    <w:p w14:paraId="46FCDDDF" w14:textId="6C3B200F" w:rsidR="00AF7634" w:rsidRPr="003C00CD" w:rsidRDefault="0079353E">
      <w:pPr>
        <w:jc w:val="both"/>
        <w:rPr>
          <w:rFonts w:ascii="Monserat medium" w:hAnsi="Monserat medium"/>
        </w:rPr>
      </w:pPr>
      <w:r w:rsidRPr="003C00CD">
        <w:rPr>
          <w:rFonts w:ascii="Monserat medium" w:hAnsi="Monserat medium"/>
        </w:rPr>
        <w:t>La Hacienda Pública representa el importe de los bienes y derechos que son propiedad del Gobierno del Estado de Oaxaca, abarca las variaciones entre el sa</w:t>
      </w:r>
      <w:r w:rsidR="00A7579D" w:rsidRPr="003C00CD">
        <w:rPr>
          <w:rFonts w:ascii="Monserat medium" w:hAnsi="Monserat medium"/>
        </w:rPr>
        <w:t xml:space="preserve">ldo del periodo </w:t>
      </w:r>
      <w:r w:rsidR="00045D40">
        <w:rPr>
          <w:rFonts w:ascii="Monserat medium" w:hAnsi="Monserat medium"/>
        </w:rPr>
        <w:t>enero-marzo</w:t>
      </w:r>
      <w:r w:rsidRPr="003C00CD">
        <w:rPr>
          <w:rFonts w:ascii="Monserat medium" w:hAnsi="Monserat medium"/>
        </w:rPr>
        <w:t xml:space="preserve"> del ejercicio fiscal </w:t>
      </w:r>
      <w:r w:rsidR="00045D40">
        <w:rPr>
          <w:rFonts w:ascii="Monserat medium" w:hAnsi="Monserat medium"/>
        </w:rPr>
        <w:t>2024</w:t>
      </w:r>
      <w:r w:rsidRPr="003C00CD">
        <w:rPr>
          <w:rFonts w:ascii="Monserat medium" w:hAnsi="Monserat medium"/>
        </w:rPr>
        <w:t xml:space="preserve">, cuyo análisis muestra </w:t>
      </w:r>
      <w:r w:rsidR="00D977E6">
        <w:rPr>
          <w:rFonts w:ascii="Monserat medium" w:hAnsi="Monserat medium"/>
        </w:rPr>
        <w:t>la integración del total del Patrimonio del Estado</w:t>
      </w:r>
      <w:r w:rsidRPr="003C00CD">
        <w:rPr>
          <w:rFonts w:ascii="Monserat medium" w:hAnsi="Monserat medium"/>
        </w:rPr>
        <w:t xml:space="preserve"> </w:t>
      </w:r>
      <w:r w:rsidR="00045D40">
        <w:rPr>
          <w:rFonts w:ascii="Monserat medium" w:hAnsi="Monserat medium"/>
        </w:rPr>
        <w:t>al 31 de marzo</w:t>
      </w:r>
      <w:r w:rsidR="007C0AB3" w:rsidRPr="003C00CD">
        <w:rPr>
          <w:rFonts w:ascii="Monserat medium" w:hAnsi="Monserat medium"/>
        </w:rPr>
        <w:t xml:space="preserve"> </w:t>
      </w:r>
      <w:r w:rsidR="00045D40">
        <w:rPr>
          <w:rFonts w:ascii="Monserat medium" w:hAnsi="Monserat medium"/>
        </w:rPr>
        <w:t>2023</w:t>
      </w:r>
      <w:r w:rsidRPr="003C00CD">
        <w:rPr>
          <w:rFonts w:ascii="Monserat medium" w:hAnsi="Monserat medium"/>
        </w:rPr>
        <w:t xml:space="preserve"> </w:t>
      </w:r>
      <w:r w:rsidR="00D977E6">
        <w:rPr>
          <w:rFonts w:ascii="Monserat medium" w:hAnsi="Monserat medium"/>
        </w:rPr>
        <w:t>y la evolución hasta el final del periodo reportado, los saldos</w:t>
      </w:r>
      <w:r w:rsidRPr="003C00CD">
        <w:rPr>
          <w:rFonts w:ascii="Monserat medium" w:hAnsi="Monserat medium"/>
        </w:rPr>
        <w:t xml:space="preserve"> se muestran de</w:t>
      </w:r>
      <w:r w:rsidR="00D977E6">
        <w:rPr>
          <w:rFonts w:ascii="Monserat medium" w:hAnsi="Monserat medium"/>
        </w:rPr>
        <w:t xml:space="preserve"> la siguiente </w:t>
      </w:r>
      <w:r w:rsidRPr="003C00CD">
        <w:rPr>
          <w:rFonts w:ascii="Monserat medium" w:hAnsi="Monserat medium"/>
        </w:rPr>
        <w:t>manera:</w:t>
      </w:r>
    </w:p>
    <w:p w14:paraId="2A2DDA31" w14:textId="77777777" w:rsidR="00AF7634" w:rsidRDefault="00AF7634">
      <w:pPr>
        <w:rPr>
          <w:rFonts w:ascii="Monserat medium" w:hAnsi="Monserat medium"/>
        </w:rPr>
      </w:pPr>
    </w:p>
    <w:p w14:paraId="28548EC5" w14:textId="77777777" w:rsidR="00E96161" w:rsidRDefault="00E96161">
      <w:pPr>
        <w:rPr>
          <w:rFonts w:ascii="Monserat medium" w:hAnsi="Monserat medium"/>
        </w:rPr>
      </w:pPr>
    </w:p>
    <w:p w14:paraId="5E44C1C3" w14:textId="77777777" w:rsidR="00E96161" w:rsidRPr="003C00CD" w:rsidRDefault="00E96161">
      <w:pPr>
        <w:rPr>
          <w:rFonts w:ascii="Monserat medium" w:hAnsi="Monserat medium"/>
        </w:rPr>
      </w:pPr>
    </w:p>
    <w:p w14:paraId="3C1863A4"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6977A580"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0F04E72B"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4A251019" w14:textId="39F279B8"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2024</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0AE760C2" w14:textId="18AA6358" w:rsidR="00737DDB" w:rsidRPr="00737DDB" w:rsidRDefault="00045D40" w:rsidP="00737DDB">
            <w:pPr>
              <w:jc w:val="center"/>
              <w:rPr>
                <w:rFonts w:ascii="Monserat medium" w:eastAsia="Times New Roman" w:hAnsi="Monserat medium" w:cs="Calibri"/>
                <w:b/>
                <w:bCs/>
                <w:color w:val="FFFFFF"/>
                <w:lang w:val="es-MX"/>
              </w:rPr>
            </w:pPr>
            <w:r>
              <w:rPr>
                <w:rFonts w:ascii="Monserat medium" w:eastAsia="Times New Roman" w:hAnsi="Monserat medium" w:cs="Calibri"/>
                <w:b/>
                <w:bCs/>
                <w:color w:val="FFFFFF"/>
                <w:lang w:val="es-MX"/>
              </w:rPr>
              <w:t>2023</w:t>
            </w:r>
          </w:p>
        </w:tc>
      </w:tr>
      <w:tr w:rsidR="00E96161" w:rsidRPr="00737DDB" w14:paraId="4F82EAD6"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E151417" w14:textId="77777777" w:rsidR="00E96161" w:rsidRPr="00737DDB" w:rsidRDefault="00E96161" w:rsidP="00E96161">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79B0821B" w14:textId="398AF9E7" w:rsidR="00E96161" w:rsidRPr="00737DDB" w:rsidRDefault="00E96161" w:rsidP="00E96161">
            <w:pPr>
              <w:jc w:val="right"/>
              <w:rPr>
                <w:rFonts w:ascii="Monserat medium" w:eastAsia="Times New Roman" w:hAnsi="Monserat medium" w:cs="Calibri"/>
                <w:color w:val="000000"/>
                <w:lang w:val="es-MX"/>
              </w:rPr>
            </w:pPr>
            <w:r>
              <w:rPr>
                <w:rFonts w:cs="Calibri"/>
                <w:color w:val="000000"/>
              </w:rPr>
              <w:t>17,740,765,940</w:t>
            </w:r>
          </w:p>
        </w:tc>
        <w:tc>
          <w:tcPr>
            <w:tcW w:w="2540" w:type="dxa"/>
            <w:tcBorders>
              <w:top w:val="nil"/>
              <w:left w:val="single" w:sz="4" w:space="0" w:color="auto"/>
              <w:bottom w:val="nil"/>
              <w:right w:val="single" w:sz="4" w:space="0" w:color="auto"/>
            </w:tcBorders>
            <w:shd w:val="clear" w:color="000000" w:fill="FFFFFF"/>
            <w:vAlign w:val="center"/>
            <w:hideMark/>
          </w:tcPr>
          <w:p w14:paraId="037C3827" w14:textId="13DF98DA" w:rsidR="00E96161" w:rsidRPr="00737DDB" w:rsidRDefault="00E96161" w:rsidP="00E96161">
            <w:pPr>
              <w:jc w:val="right"/>
              <w:rPr>
                <w:rFonts w:ascii="Monserat medium" w:eastAsia="Times New Roman" w:hAnsi="Monserat medium" w:cs="Calibri"/>
                <w:color w:val="000000"/>
                <w:lang w:val="es-MX"/>
              </w:rPr>
            </w:pPr>
            <w:r>
              <w:rPr>
                <w:rFonts w:cs="Calibri"/>
                <w:color w:val="000000"/>
              </w:rPr>
              <w:t>12,734,712,589</w:t>
            </w:r>
          </w:p>
        </w:tc>
      </w:tr>
      <w:tr w:rsidR="00E96161" w:rsidRPr="00737DDB" w14:paraId="6F3B2EB2"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C77F632" w14:textId="77777777" w:rsidR="00E96161" w:rsidRPr="00737DDB" w:rsidRDefault="00E96161" w:rsidP="00E96161">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512CCFED" w14:textId="4F4494A9" w:rsidR="00E96161" w:rsidRPr="00737DDB" w:rsidRDefault="00E96161" w:rsidP="00E96161">
            <w:pPr>
              <w:jc w:val="right"/>
              <w:rPr>
                <w:rFonts w:ascii="Monserat medium" w:eastAsia="Times New Roman" w:hAnsi="Monserat medium" w:cs="Calibri"/>
                <w:color w:val="000000"/>
                <w:lang w:val="es-MX"/>
              </w:rPr>
            </w:pPr>
            <w:r>
              <w:rPr>
                <w:rFonts w:cs="Calibri"/>
                <w:color w:val="000000"/>
              </w:rPr>
              <w:t>124,118,661</w:t>
            </w:r>
          </w:p>
        </w:tc>
        <w:tc>
          <w:tcPr>
            <w:tcW w:w="2540" w:type="dxa"/>
            <w:tcBorders>
              <w:top w:val="nil"/>
              <w:left w:val="single" w:sz="4" w:space="0" w:color="auto"/>
              <w:bottom w:val="nil"/>
              <w:right w:val="single" w:sz="4" w:space="0" w:color="auto"/>
            </w:tcBorders>
            <w:shd w:val="clear" w:color="000000" w:fill="FFFFFF"/>
            <w:vAlign w:val="center"/>
            <w:hideMark/>
          </w:tcPr>
          <w:p w14:paraId="3F31A95D" w14:textId="6DB2B179" w:rsidR="00E96161" w:rsidRPr="00737DDB" w:rsidRDefault="00E96161" w:rsidP="00E96161">
            <w:pPr>
              <w:jc w:val="right"/>
              <w:rPr>
                <w:rFonts w:ascii="Monserat medium" w:eastAsia="Times New Roman" w:hAnsi="Monserat medium" w:cs="Calibri"/>
                <w:color w:val="000000"/>
                <w:lang w:val="es-MX"/>
              </w:rPr>
            </w:pPr>
            <w:r>
              <w:rPr>
                <w:rFonts w:cs="Calibri"/>
                <w:color w:val="000000"/>
              </w:rPr>
              <w:t>123,205,257</w:t>
            </w:r>
          </w:p>
        </w:tc>
      </w:tr>
      <w:tr w:rsidR="00E96161" w:rsidRPr="00737DDB" w14:paraId="584F0095"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C7B61AB" w14:textId="77777777" w:rsidR="00E96161" w:rsidRPr="00737DDB" w:rsidRDefault="00E96161" w:rsidP="00E96161">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345EB277" w14:textId="30967329" w:rsidR="00E96161" w:rsidRPr="00737DDB" w:rsidRDefault="00E96161" w:rsidP="00E96161">
            <w:pPr>
              <w:jc w:val="right"/>
              <w:rPr>
                <w:rFonts w:ascii="Monserat medium" w:eastAsia="Times New Roman" w:hAnsi="Monserat medium" w:cs="Calibri"/>
                <w:color w:val="000000"/>
                <w:lang w:val="es-MX"/>
              </w:rPr>
            </w:pPr>
            <w:r>
              <w:rPr>
                <w:rFonts w:cs="Calibri"/>
                <w:color w:val="000000"/>
              </w:rPr>
              <w:t>678,805,050</w:t>
            </w:r>
          </w:p>
        </w:tc>
        <w:tc>
          <w:tcPr>
            <w:tcW w:w="2540" w:type="dxa"/>
            <w:tcBorders>
              <w:top w:val="nil"/>
              <w:left w:val="single" w:sz="4" w:space="0" w:color="auto"/>
              <w:bottom w:val="nil"/>
              <w:right w:val="single" w:sz="4" w:space="0" w:color="auto"/>
            </w:tcBorders>
            <w:shd w:val="clear" w:color="000000" w:fill="FFFFFF"/>
            <w:vAlign w:val="center"/>
            <w:hideMark/>
          </w:tcPr>
          <w:p w14:paraId="2FF154CD" w14:textId="442A4440" w:rsidR="00E96161" w:rsidRPr="00737DDB" w:rsidRDefault="00E96161" w:rsidP="00E96161">
            <w:pPr>
              <w:jc w:val="right"/>
              <w:rPr>
                <w:rFonts w:ascii="Monserat medium" w:eastAsia="Times New Roman" w:hAnsi="Monserat medium" w:cs="Calibri"/>
                <w:color w:val="000000"/>
                <w:lang w:val="es-MX"/>
              </w:rPr>
            </w:pPr>
            <w:r>
              <w:rPr>
                <w:rFonts w:cs="Calibri"/>
                <w:color w:val="000000"/>
              </w:rPr>
              <w:t>672,704,925</w:t>
            </w:r>
          </w:p>
        </w:tc>
      </w:tr>
      <w:tr w:rsidR="00E96161" w:rsidRPr="00737DDB" w14:paraId="7AABBD00"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9D6323D" w14:textId="77777777" w:rsidR="00E96161" w:rsidRPr="00737DDB" w:rsidRDefault="00E96161" w:rsidP="00E96161">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59522D65" w14:textId="3DCAE4BC" w:rsidR="00E96161" w:rsidRPr="00737DDB" w:rsidRDefault="00E96161" w:rsidP="00E96161">
            <w:pPr>
              <w:jc w:val="right"/>
              <w:rPr>
                <w:rFonts w:ascii="Monserat medium" w:eastAsia="Times New Roman" w:hAnsi="Monserat medium" w:cs="Calibri"/>
                <w:color w:val="000000"/>
                <w:lang w:val="es-MX"/>
              </w:rPr>
            </w:pPr>
            <w:r>
              <w:rPr>
                <w:rFonts w:cs="Calibri"/>
                <w:color w:val="000000"/>
              </w:rPr>
              <w:t>741,036,583</w:t>
            </w:r>
          </w:p>
        </w:tc>
        <w:tc>
          <w:tcPr>
            <w:tcW w:w="2540" w:type="dxa"/>
            <w:tcBorders>
              <w:top w:val="nil"/>
              <w:left w:val="single" w:sz="4" w:space="0" w:color="auto"/>
              <w:bottom w:val="nil"/>
              <w:right w:val="single" w:sz="4" w:space="0" w:color="auto"/>
            </w:tcBorders>
            <w:shd w:val="clear" w:color="000000" w:fill="FFFFFF"/>
            <w:vAlign w:val="center"/>
            <w:hideMark/>
          </w:tcPr>
          <w:p w14:paraId="40A4505C" w14:textId="77596698" w:rsidR="00E96161" w:rsidRPr="00737DDB" w:rsidRDefault="00E96161" w:rsidP="00E96161">
            <w:pPr>
              <w:jc w:val="right"/>
              <w:rPr>
                <w:rFonts w:ascii="Monserat medium" w:eastAsia="Times New Roman" w:hAnsi="Monserat medium" w:cs="Calibri"/>
                <w:color w:val="000000"/>
                <w:lang w:val="es-MX"/>
              </w:rPr>
            </w:pPr>
            <w:r>
              <w:rPr>
                <w:rFonts w:cs="Calibri"/>
                <w:color w:val="000000"/>
              </w:rPr>
              <w:t>701,940,435</w:t>
            </w:r>
          </w:p>
        </w:tc>
      </w:tr>
      <w:tr w:rsidR="00E96161" w:rsidRPr="00737DDB" w14:paraId="0B2EFB85"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7E9233" w14:textId="77777777" w:rsidR="00E96161" w:rsidRPr="00737DDB" w:rsidRDefault="00E96161" w:rsidP="00E96161">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77BB8943" w14:textId="16871D96"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19,284,726,235</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DCE44" w14:textId="461FD77F" w:rsidR="00E96161" w:rsidRPr="00737DDB" w:rsidRDefault="00E96161" w:rsidP="00E96161">
            <w:pPr>
              <w:jc w:val="right"/>
              <w:rPr>
                <w:rFonts w:ascii="Monserat medium" w:eastAsia="Times New Roman" w:hAnsi="Monserat medium" w:cs="Calibri"/>
                <w:b/>
                <w:bCs/>
                <w:color w:val="000000"/>
                <w:lang w:val="es-MX"/>
              </w:rPr>
            </w:pPr>
            <w:r>
              <w:rPr>
                <w:rFonts w:cs="Calibri"/>
                <w:b/>
                <w:bCs/>
                <w:color w:val="000000"/>
              </w:rPr>
              <w:t>14,232,563,206</w:t>
            </w:r>
          </w:p>
        </w:tc>
      </w:tr>
    </w:tbl>
    <w:p w14:paraId="3764B4F2" w14:textId="77777777" w:rsidR="00737DDB" w:rsidRPr="003C00CD" w:rsidRDefault="00737DDB">
      <w:pPr>
        <w:jc w:val="center"/>
        <w:rPr>
          <w:rFonts w:ascii="Monserat medium" w:hAnsi="Monserat medium"/>
          <w:b/>
        </w:rPr>
      </w:pPr>
    </w:p>
    <w:p w14:paraId="719D1713" w14:textId="77777777" w:rsidR="00AF7634" w:rsidRPr="003C00CD" w:rsidRDefault="00AF7634">
      <w:pPr>
        <w:jc w:val="both"/>
        <w:rPr>
          <w:rFonts w:ascii="Monserat medium" w:hAnsi="Monserat medium"/>
        </w:rPr>
      </w:pPr>
    </w:p>
    <w:p w14:paraId="15C3252A" w14:textId="77777777" w:rsidR="00737DDB" w:rsidRPr="003C00CD" w:rsidRDefault="00737DDB" w:rsidP="00737DDB">
      <w:pPr>
        <w:rPr>
          <w:rFonts w:ascii="Monserat medium" w:hAnsi="Monserat medium"/>
          <w:b/>
        </w:rPr>
      </w:pPr>
      <w:r w:rsidRPr="003C00CD">
        <w:rPr>
          <w:rFonts w:ascii="Monserat medium" w:hAnsi="Monserat medium"/>
          <w:b/>
        </w:rPr>
        <w:t xml:space="preserve">NOTAS AL ESTADO DE FLUJOS DE EFECTIVO </w:t>
      </w:r>
    </w:p>
    <w:p w14:paraId="7A756EE8" w14:textId="77777777" w:rsidR="00737DDB" w:rsidRPr="003C00CD" w:rsidRDefault="00737DDB" w:rsidP="00737DDB">
      <w:pPr>
        <w:rPr>
          <w:rFonts w:ascii="Monserat medium" w:hAnsi="Monserat medium"/>
          <w:b/>
        </w:rPr>
      </w:pPr>
    </w:p>
    <w:p w14:paraId="062CB265" w14:textId="77777777" w:rsidR="00737DDB" w:rsidRPr="003C00CD" w:rsidRDefault="00737DDB" w:rsidP="00737DDB">
      <w:pPr>
        <w:rPr>
          <w:rFonts w:ascii="Monserat medium" w:hAnsi="Monserat medium"/>
          <w:b/>
        </w:rPr>
      </w:pPr>
    </w:p>
    <w:p w14:paraId="7BC486C2" w14:textId="77777777" w:rsidR="00737DDB" w:rsidRPr="003C00CD" w:rsidRDefault="00737DDB" w:rsidP="00737DDB">
      <w:pPr>
        <w:rPr>
          <w:rFonts w:ascii="Monserat medium" w:hAnsi="Monserat medium"/>
          <w:b/>
        </w:rPr>
      </w:pPr>
      <w:r w:rsidRPr="003C00CD">
        <w:rPr>
          <w:rFonts w:ascii="Monserat medium" w:hAnsi="Monserat medium"/>
          <w:b/>
        </w:rPr>
        <w:t>Nota 20.- Estado de Flujos de Efectivo.</w:t>
      </w:r>
    </w:p>
    <w:p w14:paraId="3D72B7EA" w14:textId="77777777" w:rsidR="00737DDB" w:rsidRPr="003C00CD" w:rsidRDefault="00737DDB" w:rsidP="00737DDB">
      <w:pPr>
        <w:widowControl w:val="0"/>
        <w:jc w:val="both"/>
        <w:rPr>
          <w:rFonts w:ascii="Monserat medium" w:hAnsi="Monserat medium"/>
        </w:rPr>
      </w:pPr>
    </w:p>
    <w:p w14:paraId="7D59F1C5" w14:textId="77777777" w:rsidR="00EA0B6C" w:rsidRPr="003C00CD" w:rsidRDefault="00EA0B6C">
      <w:pPr>
        <w:jc w:val="both"/>
        <w:rPr>
          <w:rFonts w:ascii="Monserat medium" w:hAnsi="Monserat medium"/>
        </w:rPr>
      </w:pPr>
    </w:p>
    <w:p w14:paraId="37A652CA" w14:textId="30CE812E" w:rsidR="00AF7634" w:rsidRPr="003C00CD" w:rsidRDefault="0079353E">
      <w:pPr>
        <w:jc w:val="both"/>
        <w:rPr>
          <w:rFonts w:ascii="Monserat medium" w:hAnsi="Monserat medium"/>
        </w:rPr>
      </w:pPr>
      <w:r w:rsidRPr="003C00CD">
        <w:rPr>
          <w:rFonts w:ascii="Monserat medium" w:hAnsi="Monserat medium"/>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045D40">
        <w:rPr>
          <w:rFonts w:ascii="Monserat medium" w:hAnsi="Monserat medium"/>
        </w:rPr>
        <w:t>al 31 de marzo</w:t>
      </w:r>
      <w:r w:rsidR="007C0AB3" w:rsidRPr="003C00CD">
        <w:rPr>
          <w:rFonts w:ascii="Monserat medium" w:hAnsi="Monserat medium"/>
        </w:rPr>
        <w:t xml:space="preserve"> de </w:t>
      </w:r>
      <w:r w:rsidR="00045D40">
        <w:rPr>
          <w:rFonts w:ascii="Monserat medium" w:hAnsi="Monserat medium"/>
        </w:rPr>
        <w:t>2024</w:t>
      </w:r>
      <w:r w:rsidR="003E2068" w:rsidRPr="003C00CD">
        <w:rPr>
          <w:rFonts w:ascii="Monserat medium" w:hAnsi="Monserat medium"/>
        </w:rPr>
        <w:t xml:space="preserve"> </w:t>
      </w:r>
      <w:r w:rsidRPr="003C00CD">
        <w:rPr>
          <w:rFonts w:ascii="Monserat medium" w:hAnsi="Monserat medium"/>
        </w:rPr>
        <w:t xml:space="preserve">comparado con el ejercicio </w:t>
      </w:r>
      <w:r w:rsidR="00045D40">
        <w:rPr>
          <w:rFonts w:ascii="Monserat medium" w:hAnsi="Monserat medium"/>
        </w:rPr>
        <w:t>2023</w:t>
      </w:r>
      <w:r w:rsidRPr="003C00CD">
        <w:rPr>
          <w:rFonts w:ascii="Monserat medium" w:hAnsi="Monserat medium"/>
        </w:rPr>
        <w:t>:</w:t>
      </w:r>
    </w:p>
    <w:p w14:paraId="688FFC36" w14:textId="76CB913C" w:rsidR="00EA0B6C" w:rsidRPr="003C00CD" w:rsidRDefault="00EA0B6C">
      <w:pPr>
        <w:jc w:val="both"/>
        <w:rPr>
          <w:rFonts w:ascii="Monserat medium" w:hAnsi="Monserat medium"/>
        </w:rPr>
      </w:pPr>
    </w:p>
    <w:p w14:paraId="28687DC6" w14:textId="77777777" w:rsidR="00737DDB" w:rsidRPr="003C00CD" w:rsidRDefault="00737DDB" w:rsidP="00737DDB">
      <w:pPr>
        <w:pBdr>
          <w:top w:val="nil"/>
          <w:left w:val="nil"/>
          <w:bottom w:val="nil"/>
          <w:right w:val="nil"/>
          <w:between w:val="nil"/>
        </w:pBdr>
        <w:jc w:val="center"/>
        <w:rPr>
          <w:rFonts w:ascii="Monserat medium" w:hAnsi="Monserat medium"/>
          <w:color w:val="000000"/>
        </w:rPr>
      </w:pPr>
      <w:r w:rsidRPr="003C00CD">
        <w:rPr>
          <w:rFonts w:ascii="Monserat medium" w:hAnsi="Monserat medium"/>
          <w:b/>
          <w:color w:val="000000"/>
        </w:rPr>
        <w:t>(Pesos)</w:t>
      </w:r>
    </w:p>
    <w:tbl>
      <w:tblPr>
        <w:tblW w:w="5000" w:type="pct"/>
        <w:jc w:val="right"/>
        <w:tblLook w:val="0000" w:firstRow="0" w:lastRow="0" w:firstColumn="0" w:lastColumn="0" w:noHBand="0" w:noVBand="0"/>
      </w:tblPr>
      <w:tblGrid>
        <w:gridCol w:w="4390"/>
        <w:gridCol w:w="2405"/>
        <w:gridCol w:w="2120"/>
      </w:tblGrid>
      <w:tr w:rsidR="00737DDB" w:rsidRPr="003C00CD" w14:paraId="65BA2645" w14:textId="77777777" w:rsidTr="003C00CD">
        <w:trPr>
          <w:cantSplit/>
          <w:jc w:val="right"/>
        </w:trPr>
        <w:tc>
          <w:tcPr>
            <w:tcW w:w="5000" w:type="pct"/>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4BADCDBA" w14:textId="77777777" w:rsidR="00737DDB" w:rsidRPr="003C00CD" w:rsidRDefault="00737DDB" w:rsidP="00877B7A">
            <w:pPr>
              <w:pStyle w:val="Texto"/>
              <w:spacing w:line="224" w:lineRule="exact"/>
              <w:ind w:firstLine="0"/>
              <w:jc w:val="center"/>
              <w:rPr>
                <w:rFonts w:ascii="Monserat medium" w:hAnsi="Monserat medium"/>
                <w:b/>
                <w:color w:val="FFFFFF" w:themeColor="background1"/>
                <w:sz w:val="24"/>
                <w:szCs w:val="24"/>
                <w:lang w:val="es-MX"/>
              </w:rPr>
            </w:pPr>
            <w:r w:rsidRPr="003C00CD">
              <w:rPr>
                <w:rFonts w:ascii="Monserat medium" w:hAnsi="Monserat medium"/>
                <w:color w:val="FFFFFF" w:themeColor="background1"/>
                <w:sz w:val="24"/>
                <w:szCs w:val="24"/>
                <w:lang w:val="es-MX"/>
              </w:rPr>
              <w:br w:type="page"/>
            </w:r>
            <w:r w:rsidRPr="003C00CD">
              <w:rPr>
                <w:rFonts w:ascii="Monserat medium" w:hAnsi="Monserat medium"/>
                <w:b/>
                <w:color w:val="FFFFFF" w:themeColor="background1"/>
                <w:sz w:val="24"/>
                <w:szCs w:val="24"/>
                <w:lang w:val="es-MX"/>
              </w:rPr>
              <w:t>Efectivo y Equivalentes</w:t>
            </w:r>
          </w:p>
        </w:tc>
      </w:tr>
      <w:tr w:rsidR="00737DDB" w:rsidRPr="003C00CD" w14:paraId="3F776BA5" w14:textId="77777777" w:rsidTr="00922E41">
        <w:trPr>
          <w:cantSplit/>
          <w:trHeight w:val="255"/>
          <w:jc w:val="right"/>
        </w:trPr>
        <w:tc>
          <w:tcPr>
            <w:tcW w:w="2462" w:type="pct"/>
            <w:tcBorders>
              <w:top w:val="single" w:sz="6" w:space="0" w:color="auto"/>
              <w:left w:val="single" w:sz="6" w:space="0" w:color="auto"/>
              <w:bottom w:val="single" w:sz="4" w:space="0" w:color="auto"/>
              <w:right w:val="single" w:sz="6" w:space="0" w:color="auto"/>
            </w:tcBorders>
            <w:shd w:val="clear" w:color="auto" w:fill="808080" w:themeFill="background1" w:themeFillShade="80"/>
          </w:tcPr>
          <w:p w14:paraId="315B0CC5" w14:textId="77777777" w:rsidR="00737DDB" w:rsidRPr="003C00CD" w:rsidRDefault="00737DDB" w:rsidP="00877B7A">
            <w:pPr>
              <w:pStyle w:val="Texto"/>
              <w:spacing w:line="224" w:lineRule="exact"/>
              <w:ind w:firstLine="0"/>
              <w:jc w:val="center"/>
              <w:rPr>
                <w:rFonts w:ascii="Monserat medium" w:hAnsi="Monserat medium"/>
                <w:color w:val="FFFFFF" w:themeColor="background1"/>
                <w:sz w:val="24"/>
                <w:szCs w:val="24"/>
                <w:lang w:val="es-MX"/>
              </w:rPr>
            </w:pPr>
            <w:r w:rsidRPr="003C00CD">
              <w:rPr>
                <w:rFonts w:ascii="Monserat medium" w:hAnsi="Monserat medium"/>
                <w:b/>
                <w:color w:val="FFFFFF" w:themeColor="background1"/>
                <w:sz w:val="24"/>
                <w:szCs w:val="24"/>
                <w:lang w:val="es-MX"/>
              </w:rPr>
              <w:t>Concepto</w:t>
            </w:r>
          </w:p>
        </w:tc>
        <w:tc>
          <w:tcPr>
            <w:tcW w:w="1349" w:type="pct"/>
            <w:tcBorders>
              <w:top w:val="single" w:sz="6" w:space="0" w:color="auto"/>
              <w:left w:val="single" w:sz="6" w:space="0" w:color="auto"/>
              <w:right w:val="single" w:sz="6" w:space="0" w:color="auto"/>
            </w:tcBorders>
            <w:shd w:val="clear" w:color="auto" w:fill="808080" w:themeFill="background1" w:themeFillShade="80"/>
          </w:tcPr>
          <w:p w14:paraId="0D05A408" w14:textId="34FF8C92" w:rsidR="00737DDB" w:rsidRPr="003C00CD" w:rsidRDefault="00045D40" w:rsidP="00877B7A">
            <w:pPr>
              <w:pStyle w:val="Texto"/>
              <w:spacing w:line="224" w:lineRule="exact"/>
              <w:ind w:firstLine="0"/>
              <w:jc w:val="center"/>
              <w:rPr>
                <w:rFonts w:ascii="Monserat medium" w:hAnsi="Monserat medium"/>
                <w:b/>
                <w:color w:val="FFFFFF" w:themeColor="background1"/>
                <w:sz w:val="24"/>
                <w:szCs w:val="24"/>
                <w:lang w:val="es-MX"/>
              </w:rPr>
            </w:pPr>
            <w:r>
              <w:rPr>
                <w:rFonts w:ascii="Monserat medium" w:hAnsi="Monserat medium"/>
                <w:b/>
                <w:color w:val="FFFFFF" w:themeColor="background1"/>
                <w:sz w:val="24"/>
                <w:szCs w:val="24"/>
                <w:lang w:val="es-MX"/>
              </w:rPr>
              <w:t>2024</w:t>
            </w:r>
          </w:p>
        </w:tc>
        <w:tc>
          <w:tcPr>
            <w:tcW w:w="1189" w:type="pct"/>
            <w:tcBorders>
              <w:top w:val="single" w:sz="6" w:space="0" w:color="auto"/>
              <w:left w:val="single" w:sz="6" w:space="0" w:color="auto"/>
              <w:bottom w:val="single" w:sz="4" w:space="0" w:color="auto"/>
              <w:right w:val="single" w:sz="6" w:space="0" w:color="auto"/>
            </w:tcBorders>
            <w:shd w:val="clear" w:color="auto" w:fill="808080" w:themeFill="background1" w:themeFillShade="80"/>
          </w:tcPr>
          <w:p w14:paraId="2C727ECE" w14:textId="6BF4F6BD" w:rsidR="00737DDB" w:rsidRPr="003C00CD" w:rsidRDefault="00045D40" w:rsidP="00877B7A">
            <w:pPr>
              <w:pStyle w:val="Texto"/>
              <w:spacing w:line="224" w:lineRule="exact"/>
              <w:ind w:firstLine="0"/>
              <w:jc w:val="center"/>
              <w:rPr>
                <w:rFonts w:ascii="Monserat medium" w:hAnsi="Monserat medium"/>
                <w:b/>
                <w:color w:val="FFFFFF" w:themeColor="background1"/>
                <w:sz w:val="24"/>
                <w:szCs w:val="24"/>
                <w:lang w:val="es-MX"/>
              </w:rPr>
            </w:pPr>
            <w:r>
              <w:rPr>
                <w:rFonts w:ascii="Monserat medium" w:hAnsi="Monserat medium"/>
                <w:b/>
                <w:color w:val="FFFFFF" w:themeColor="background1"/>
                <w:sz w:val="24"/>
                <w:szCs w:val="24"/>
                <w:lang w:val="es-MX"/>
              </w:rPr>
              <w:t>2023</w:t>
            </w:r>
          </w:p>
        </w:tc>
      </w:tr>
      <w:tr w:rsidR="00161EFC" w:rsidRPr="003C00CD" w14:paraId="5564A536" w14:textId="77777777" w:rsidTr="001069B9">
        <w:trPr>
          <w:cantSplit/>
          <w:trHeight w:val="166"/>
          <w:jc w:val="right"/>
        </w:trPr>
        <w:tc>
          <w:tcPr>
            <w:tcW w:w="2462" w:type="pct"/>
            <w:tcBorders>
              <w:top w:val="single" w:sz="4" w:space="0" w:color="auto"/>
              <w:left w:val="single" w:sz="4" w:space="0" w:color="auto"/>
              <w:right w:val="single" w:sz="4" w:space="0" w:color="auto"/>
            </w:tcBorders>
            <w:vAlign w:val="center"/>
          </w:tcPr>
          <w:p w14:paraId="6369655E" w14:textId="77777777" w:rsidR="00161EFC" w:rsidRPr="00922E41" w:rsidRDefault="00161EFC" w:rsidP="00161EFC">
            <w:pPr>
              <w:rPr>
                <w:rFonts w:ascii="Monserat medium" w:eastAsia="Times New Roman" w:hAnsi="Monserat medium" w:cs="Calibri"/>
                <w:color w:val="000000"/>
                <w:lang w:val="es-MX"/>
              </w:rPr>
            </w:pPr>
            <w:r w:rsidRPr="00922E41">
              <w:rPr>
                <w:rFonts w:ascii="Monserat medium" w:eastAsia="Times New Roman" w:hAnsi="Monserat medium" w:cs="Calibri"/>
                <w:color w:val="000000"/>
                <w:lang w:val="es-MX"/>
              </w:rPr>
              <w:t>Efectivo</w:t>
            </w:r>
          </w:p>
        </w:tc>
        <w:tc>
          <w:tcPr>
            <w:tcW w:w="1349" w:type="pct"/>
            <w:tcBorders>
              <w:left w:val="single" w:sz="4" w:space="0" w:color="auto"/>
              <w:right w:val="single" w:sz="4" w:space="0" w:color="auto"/>
            </w:tcBorders>
            <w:vAlign w:val="center"/>
          </w:tcPr>
          <w:p w14:paraId="5D62AB7A" w14:textId="7C59EFF7" w:rsidR="00161EFC" w:rsidRPr="00922E41" w:rsidRDefault="00161EFC" w:rsidP="00161EFC">
            <w:pPr>
              <w:jc w:val="right"/>
              <w:rPr>
                <w:rFonts w:ascii="Monserat medium" w:eastAsia="Times New Roman" w:hAnsi="Monserat medium" w:cs="Calibri"/>
                <w:color w:val="000000"/>
                <w:lang w:val="es-MX"/>
              </w:rPr>
            </w:pPr>
            <w:r>
              <w:rPr>
                <w:color w:val="000000"/>
              </w:rPr>
              <w:t>1,620,045</w:t>
            </w:r>
          </w:p>
        </w:tc>
        <w:tc>
          <w:tcPr>
            <w:tcW w:w="1189" w:type="pct"/>
            <w:tcBorders>
              <w:top w:val="single" w:sz="4" w:space="0" w:color="auto"/>
              <w:left w:val="single" w:sz="4" w:space="0" w:color="auto"/>
              <w:right w:val="single" w:sz="4" w:space="0" w:color="auto"/>
            </w:tcBorders>
            <w:vAlign w:val="center"/>
          </w:tcPr>
          <w:p w14:paraId="2D59497A" w14:textId="3E6AE833" w:rsidR="00161EFC" w:rsidRPr="00922E41" w:rsidRDefault="00161EFC" w:rsidP="00161EFC">
            <w:pPr>
              <w:jc w:val="right"/>
              <w:rPr>
                <w:rFonts w:ascii="Monserat medium" w:eastAsia="Times New Roman" w:hAnsi="Monserat medium" w:cs="Calibri"/>
                <w:color w:val="000000"/>
                <w:lang w:val="es-MX"/>
              </w:rPr>
            </w:pPr>
            <w:r>
              <w:rPr>
                <w:color w:val="000000"/>
              </w:rPr>
              <w:t>1,854,359</w:t>
            </w:r>
          </w:p>
        </w:tc>
      </w:tr>
      <w:tr w:rsidR="00161EFC" w:rsidRPr="003C00CD" w14:paraId="7C0C6693" w14:textId="77777777" w:rsidTr="001069B9">
        <w:trPr>
          <w:cantSplit/>
          <w:trHeight w:val="65"/>
          <w:jc w:val="right"/>
        </w:trPr>
        <w:tc>
          <w:tcPr>
            <w:tcW w:w="2462" w:type="pct"/>
            <w:tcBorders>
              <w:left w:val="single" w:sz="4" w:space="0" w:color="auto"/>
              <w:right w:val="single" w:sz="4" w:space="0" w:color="auto"/>
            </w:tcBorders>
            <w:vAlign w:val="center"/>
          </w:tcPr>
          <w:p w14:paraId="1122E4EF" w14:textId="77777777" w:rsidR="00161EFC" w:rsidRPr="00922E41" w:rsidRDefault="00161EFC" w:rsidP="00161EFC">
            <w:pPr>
              <w:rPr>
                <w:rFonts w:ascii="Monserat medium" w:eastAsia="Times New Roman" w:hAnsi="Monserat medium" w:cs="Calibri"/>
                <w:color w:val="000000"/>
                <w:lang w:val="es-MX"/>
              </w:rPr>
            </w:pPr>
            <w:r w:rsidRPr="00922E41">
              <w:rPr>
                <w:rFonts w:ascii="Monserat medium" w:eastAsia="Times New Roman" w:hAnsi="Monserat medium" w:cs="Calibri"/>
                <w:color w:val="000000"/>
                <w:lang w:val="es-MX"/>
              </w:rPr>
              <w:t>Bancos/Tesorería</w:t>
            </w:r>
          </w:p>
        </w:tc>
        <w:tc>
          <w:tcPr>
            <w:tcW w:w="1349" w:type="pct"/>
            <w:tcBorders>
              <w:left w:val="single" w:sz="4" w:space="0" w:color="auto"/>
              <w:right w:val="single" w:sz="4" w:space="0" w:color="auto"/>
            </w:tcBorders>
            <w:vAlign w:val="center"/>
          </w:tcPr>
          <w:p w14:paraId="02B54FE9" w14:textId="0347F806" w:rsidR="00161EFC" w:rsidRPr="00922E41" w:rsidRDefault="00161EFC" w:rsidP="00161EFC">
            <w:pPr>
              <w:jc w:val="right"/>
              <w:rPr>
                <w:rFonts w:ascii="Monserat medium" w:eastAsia="Times New Roman" w:hAnsi="Monserat medium" w:cs="Calibri"/>
                <w:color w:val="000000"/>
                <w:lang w:val="es-MX"/>
              </w:rPr>
            </w:pPr>
            <w:r>
              <w:rPr>
                <w:color w:val="000000"/>
              </w:rPr>
              <w:t>3,438,164,009</w:t>
            </w:r>
          </w:p>
        </w:tc>
        <w:tc>
          <w:tcPr>
            <w:tcW w:w="1189" w:type="pct"/>
            <w:tcBorders>
              <w:left w:val="single" w:sz="4" w:space="0" w:color="auto"/>
              <w:right w:val="single" w:sz="4" w:space="0" w:color="auto"/>
            </w:tcBorders>
            <w:vAlign w:val="center"/>
          </w:tcPr>
          <w:p w14:paraId="00C76222" w14:textId="305537FE" w:rsidR="00161EFC" w:rsidRPr="00922E41" w:rsidRDefault="00161EFC" w:rsidP="00161EFC">
            <w:pPr>
              <w:jc w:val="right"/>
              <w:rPr>
                <w:rFonts w:ascii="Monserat medium" w:eastAsia="Times New Roman" w:hAnsi="Monserat medium" w:cs="Calibri"/>
                <w:color w:val="000000"/>
                <w:lang w:val="es-MX"/>
              </w:rPr>
            </w:pPr>
            <w:r>
              <w:rPr>
                <w:color w:val="000000"/>
              </w:rPr>
              <w:t>1,866,463,603</w:t>
            </w:r>
          </w:p>
        </w:tc>
      </w:tr>
      <w:tr w:rsidR="00161EFC" w:rsidRPr="003C00CD" w14:paraId="39C12995" w14:textId="77777777" w:rsidTr="001069B9">
        <w:trPr>
          <w:cantSplit/>
          <w:jc w:val="right"/>
        </w:trPr>
        <w:tc>
          <w:tcPr>
            <w:tcW w:w="2462" w:type="pct"/>
            <w:tcBorders>
              <w:left w:val="single" w:sz="4" w:space="0" w:color="auto"/>
              <w:right w:val="single" w:sz="4" w:space="0" w:color="auto"/>
            </w:tcBorders>
            <w:vAlign w:val="center"/>
          </w:tcPr>
          <w:p w14:paraId="02C81D65" w14:textId="77777777" w:rsidR="00161EFC" w:rsidRPr="00922E41" w:rsidDel="005F43A8" w:rsidRDefault="00161EFC" w:rsidP="00161EFC">
            <w:pPr>
              <w:rPr>
                <w:rFonts w:ascii="Monserat medium" w:eastAsia="Times New Roman" w:hAnsi="Monserat medium" w:cs="Calibri"/>
                <w:color w:val="000000"/>
                <w:lang w:val="es-MX"/>
              </w:rPr>
            </w:pPr>
            <w:r w:rsidRPr="00922E41">
              <w:rPr>
                <w:rFonts w:ascii="Monserat medium" w:eastAsia="Times New Roman" w:hAnsi="Monserat medium" w:cs="Calibri"/>
                <w:color w:val="000000"/>
                <w:lang w:val="es-MX"/>
              </w:rPr>
              <w:t>Bancos/Dependencias y Otros</w:t>
            </w:r>
          </w:p>
        </w:tc>
        <w:tc>
          <w:tcPr>
            <w:tcW w:w="1349" w:type="pct"/>
            <w:tcBorders>
              <w:left w:val="single" w:sz="4" w:space="0" w:color="auto"/>
              <w:right w:val="single" w:sz="4" w:space="0" w:color="auto"/>
            </w:tcBorders>
            <w:vAlign w:val="center"/>
          </w:tcPr>
          <w:p w14:paraId="521C660F" w14:textId="6F9EA8EA" w:rsidR="00161EFC" w:rsidRPr="00922E41" w:rsidRDefault="00161EFC" w:rsidP="00161EFC">
            <w:pPr>
              <w:jc w:val="right"/>
              <w:rPr>
                <w:rFonts w:ascii="Monserat medium" w:eastAsia="Times New Roman" w:hAnsi="Monserat medium" w:cs="Calibri"/>
                <w:color w:val="000000"/>
                <w:lang w:val="es-MX"/>
              </w:rPr>
            </w:pPr>
            <w:r>
              <w:rPr>
                <w:color w:val="000000"/>
              </w:rPr>
              <w:t>391,871,896</w:t>
            </w:r>
          </w:p>
        </w:tc>
        <w:tc>
          <w:tcPr>
            <w:tcW w:w="1189" w:type="pct"/>
            <w:tcBorders>
              <w:left w:val="single" w:sz="4" w:space="0" w:color="auto"/>
              <w:right w:val="single" w:sz="4" w:space="0" w:color="auto"/>
            </w:tcBorders>
            <w:vAlign w:val="center"/>
          </w:tcPr>
          <w:p w14:paraId="26843A66" w14:textId="381327C0" w:rsidR="00161EFC" w:rsidRPr="00922E41" w:rsidRDefault="00161EFC" w:rsidP="00161EFC">
            <w:pPr>
              <w:jc w:val="right"/>
              <w:rPr>
                <w:rFonts w:ascii="Monserat medium" w:eastAsia="Times New Roman" w:hAnsi="Monserat medium" w:cs="Calibri"/>
                <w:color w:val="000000"/>
                <w:lang w:val="es-MX"/>
              </w:rPr>
            </w:pPr>
            <w:r>
              <w:rPr>
                <w:color w:val="000000"/>
              </w:rPr>
              <w:t>305,806,693</w:t>
            </w:r>
          </w:p>
        </w:tc>
      </w:tr>
      <w:tr w:rsidR="00161EFC" w:rsidRPr="003C00CD" w14:paraId="219997F0" w14:textId="77777777" w:rsidTr="001069B9">
        <w:trPr>
          <w:cantSplit/>
          <w:trHeight w:val="138"/>
          <w:jc w:val="right"/>
        </w:trPr>
        <w:tc>
          <w:tcPr>
            <w:tcW w:w="2462" w:type="pct"/>
            <w:tcBorders>
              <w:left w:val="single" w:sz="4" w:space="0" w:color="auto"/>
              <w:right w:val="single" w:sz="4" w:space="0" w:color="auto"/>
            </w:tcBorders>
            <w:vAlign w:val="center"/>
          </w:tcPr>
          <w:p w14:paraId="4264FA64" w14:textId="77777777" w:rsidR="00161EFC" w:rsidRPr="00922E41" w:rsidRDefault="00161EFC" w:rsidP="00161EFC">
            <w:pPr>
              <w:rPr>
                <w:rFonts w:ascii="Monserat medium" w:eastAsia="Times New Roman" w:hAnsi="Monserat medium" w:cs="Calibri"/>
                <w:color w:val="000000"/>
                <w:lang w:val="es-MX"/>
              </w:rPr>
            </w:pPr>
            <w:r w:rsidRPr="00922E41">
              <w:rPr>
                <w:rFonts w:ascii="Monserat medium" w:eastAsia="Times New Roman" w:hAnsi="Monserat medium" w:cs="Calibri"/>
                <w:color w:val="000000"/>
                <w:lang w:val="es-MX"/>
              </w:rPr>
              <w:t xml:space="preserve">Inversiones Temporales (Hasta 3 meses) </w:t>
            </w:r>
          </w:p>
        </w:tc>
        <w:tc>
          <w:tcPr>
            <w:tcW w:w="1349" w:type="pct"/>
            <w:tcBorders>
              <w:left w:val="single" w:sz="4" w:space="0" w:color="auto"/>
              <w:right w:val="single" w:sz="4" w:space="0" w:color="auto"/>
            </w:tcBorders>
            <w:vAlign w:val="center"/>
          </w:tcPr>
          <w:p w14:paraId="36E6B02F" w14:textId="681312A8" w:rsidR="00161EFC" w:rsidRPr="00922E41" w:rsidRDefault="00161EFC" w:rsidP="00161EFC">
            <w:pPr>
              <w:jc w:val="right"/>
              <w:rPr>
                <w:rFonts w:ascii="Monserat medium" w:eastAsia="Times New Roman" w:hAnsi="Monserat medium" w:cs="Calibri"/>
                <w:color w:val="000000"/>
                <w:lang w:val="es-MX"/>
              </w:rPr>
            </w:pPr>
            <w:r>
              <w:rPr>
                <w:color w:val="000000"/>
              </w:rPr>
              <w:t>7,232,019,833</w:t>
            </w:r>
          </w:p>
        </w:tc>
        <w:tc>
          <w:tcPr>
            <w:tcW w:w="1189" w:type="pct"/>
            <w:tcBorders>
              <w:left w:val="single" w:sz="4" w:space="0" w:color="auto"/>
              <w:right w:val="single" w:sz="4" w:space="0" w:color="auto"/>
            </w:tcBorders>
            <w:vAlign w:val="center"/>
          </w:tcPr>
          <w:p w14:paraId="4B01DD74" w14:textId="5BFF294E" w:rsidR="00161EFC" w:rsidRPr="00922E41" w:rsidRDefault="00161EFC" w:rsidP="00161EFC">
            <w:pPr>
              <w:jc w:val="right"/>
              <w:rPr>
                <w:rFonts w:ascii="Monserat medium" w:eastAsia="Times New Roman" w:hAnsi="Monserat medium" w:cs="Calibri"/>
                <w:color w:val="000000"/>
                <w:lang w:val="es-MX"/>
              </w:rPr>
            </w:pPr>
            <w:r>
              <w:rPr>
                <w:color w:val="000000"/>
              </w:rPr>
              <w:t>3,930,694,757</w:t>
            </w:r>
          </w:p>
        </w:tc>
      </w:tr>
      <w:tr w:rsidR="00161EFC" w:rsidRPr="003C00CD" w14:paraId="04FFB4FA" w14:textId="77777777" w:rsidTr="001069B9">
        <w:trPr>
          <w:cantSplit/>
          <w:jc w:val="right"/>
        </w:trPr>
        <w:tc>
          <w:tcPr>
            <w:tcW w:w="2462" w:type="pct"/>
            <w:tcBorders>
              <w:left w:val="single" w:sz="4" w:space="0" w:color="auto"/>
              <w:right w:val="single" w:sz="4" w:space="0" w:color="auto"/>
            </w:tcBorders>
            <w:vAlign w:val="center"/>
          </w:tcPr>
          <w:p w14:paraId="1C66A223" w14:textId="77777777" w:rsidR="00161EFC" w:rsidRPr="00922E41" w:rsidRDefault="00161EFC" w:rsidP="00161EFC">
            <w:pPr>
              <w:rPr>
                <w:rFonts w:ascii="Monserat medium" w:eastAsia="Times New Roman" w:hAnsi="Monserat medium" w:cs="Calibri"/>
                <w:color w:val="000000"/>
                <w:lang w:val="es-MX"/>
              </w:rPr>
            </w:pPr>
            <w:r w:rsidRPr="00922E41">
              <w:rPr>
                <w:rFonts w:ascii="Monserat medium" w:eastAsia="Times New Roman" w:hAnsi="Monserat medium" w:cs="Calibri"/>
                <w:color w:val="000000"/>
                <w:lang w:val="es-MX"/>
              </w:rPr>
              <w:t>Fondos con Afectación Específica</w:t>
            </w:r>
          </w:p>
        </w:tc>
        <w:tc>
          <w:tcPr>
            <w:tcW w:w="1349" w:type="pct"/>
            <w:tcBorders>
              <w:left w:val="single" w:sz="4" w:space="0" w:color="auto"/>
              <w:right w:val="single" w:sz="4" w:space="0" w:color="auto"/>
            </w:tcBorders>
            <w:vAlign w:val="center"/>
          </w:tcPr>
          <w:p w14:paraId="2866EB4A" w14:textId="4B358199" w:rsidR="00161EFC" w:rsidRPr="00922E41" w:rsidRDefault="00161EFC" w:rsidP="00161EFC">
            <w:pPr>
              <w:jc w:val="right"/>
              <w:rPr>
                <w:rFonts w:ascii="Monserat medium" w:eastAsia="Times New Roman" w:hAnsi="Monserat medium" w:cs="Calibri"/>
                <w:color w:val="000000"/>
                <w:lang w:val="es-MX"/>
              </w:rPr>
            </w:pPr>
            <w:r>
              <w:rPr>
                <w:color w:val="000000"/>
              </w:rPr>
              <w:t>0</w:t>
            </w:r>
          </w:p>
        </w:tc>
        <w:tc>
          <w:tcPr>
            <w:tcW w:w="1189" w:type="pct"/>
            <w:tcBorders>
              <w:left w:val="single" w:sz="4" w:space="0" w:color="auto"/>
              <w:right w:val="single" w:sz="4" w:space="0" w:color="auto"/>
            </w:tcBorders>
            <w:vAlign w:val="center"/>
          </w:tcPr>
          <w:p w14:paraId="0F5D2FCE" w14:textId="11C901B6" w:rsidR="00161EFC" w:rsidRPr="00922E41" w:rsidRDefault="00161EFC" w:rsidP="00161EFC">
            <w:pPr>
              <w:jc w:val="right"/>
              <w:rPr>
                <w:rFonts w:ascii="Monserat medium" w:eastAsia="Times New Roman" w:hAnsi="Monserat medium" w:cs="Calibri"/>
                <w:color w:val="000000"/>
                <w:lang w:val="es-MX"/>
              </w:rPr>
            </w:pPr>
            <w:r>
              <w:rPr>
                <w:color w:val="000000"/>
              </w:rPr>
              <w:t>0</w:t>
            </w:r>
          </w:p>
        </w:tc>
      </w:tr>
      <w:tr w:rsidR="00161EFC" w:rsidRPr="003C00CD" w14:paraId="4BDD4934" w14:textId="77777777" w:rsidTr="001069B9">
        <w:trPr>
          <w:cantSplit/>
          <w:jc w:val="right"/>
        </w:trPr>
        <w:tc>
          <w:tcPr>
            <w:tcW w:w="2462" w:type="pct"/>
            <w:tcBorders>
              <w:left w:val="single" w:sz="4" w:space="0" w:color="auto"/>
              <w:right w:val="single" w:sz="4" w:space="0" w:color="auto"/>
            </w:tcBorders>
            <w:vAlign w:val="center"/>
          </w:tcPr>
          <w:p w14:paraId="60CE84B4" w14:textId="77777777" w:rsidR="00161EFC" w:rsidRPr="00922E41" w:rsidRDefault="00161EFC" w:rsidP="00161EFC">
            <w:pPr>
              <w:rPr>
                <w:rFonts w:ascii="Monserat medium" w:eastAsia="Times New Roman" w:hAnsi="Monserat medium" w:cs="Calibri"/>
                <w:color w:val="000000"/>
                <w:lang w:val="es-MX"/>
              </w:rPr>
            </w:pPr>
            <w:r w:rsidRPr="00922E41">
              <w:rPr>
                <w:rFonts w:ascii="Monserat medium" w:eastAsia="Times New Roman" w:hAnsi="Monserat medium" w:cs="Calibri"/>
                <w:color w:val="000000"/>
                <w:lang w:val="es-MX"/>
              </w:rPr>
              <w:t>Depósitos de Fondos de Terceros en Garantía y/o Administración</w:t>
            </w:r>
          </w:p>
        </w:tc>
        <w:tc>
          <w:tcPr>
            <w:tcW w:w="1349" w:type="pct"/>
            <w:tcBorders>
              <w:left w:val="single" w:sz="4" w:space="0" w:color="auto"/>
              <w:right w:val="single" w:sz="4" w:space="0" w:color="auto"/>
            </w:tcBorders>
            <w:vAlign w:val="center"/>
          </w:tcPr>
          <w:p w14:paraId="6DC5DBD5" w14:textId="06C2CDA4" w:rsidR="00161EFC" w:rsidRPr="00922E41" w:rsidRDefault="00161EFC" w:rsidP="00161EFC">
            <w:pPr>
              <w:jc w:val="right"/>
              <w:rPr>
                <w:rFonts w:ascii="Monserat medium" w:eastAsia="Times New Roman" w:hAnsi="Monserat medium" w:cs="Calibri"/>
                <w:color w:val="000000"/>
                <w:lang w:val="es-MX"/>
              </w:rPr>
            </w:pPr>
            <w:r>
              <w:rPr>
                <w:color w:val="000000"/>
              </w:rPr>
              <w:t>572,013</w:t>
            </w:r>
          </w:p>
        </w:tc>
        <w:tc>
          <w:tcPr>
            <w:tcW w:w="1189" w:type="pct"/>
            <w:tcBorders>
              <w:left w:val="single" w:sz="4" w:space="0" w:color="auto"/>
              <w:right w:val="single" w:sz="4" w:space="0" w:color="auto"/>
            </w:tcBorders>
            <w:vAlign w:val="center"/>
          </w:tcPr>
          <w:p w14:paraId="5A8F708A" w14:textId="11D49D41" w:rsidR="00161EFC" w:rsidRPr="00922E41" w:rsidRDefault="00161EFC" w:rsidP="00161EFC">
            <w:pPr>
              <w:jc w:val="right"/>
              <w:rPr>
                <w:rFonts w:ascii="Monserat medium" w:eastAsia="Times New Roman" w:hAnsi="Monserat medium" w:cs="Calibri"/>
                <w:color w:val="000000"/>
                <w:lang w:val="es-MX"/>
              </w:rPr>
            </w:pPr>
            <w:r>
              <w:rPr>
                <w:color w:val="000000"/>
              </w:rPr>
              <w:t>572,013</w:t>
            </w:r>
          </w:p>
        </w:tc>
      </w:tr>
      <w:tr w:rsidR="00161EFC" w:rsidRPr="003C00CD" w14:paraId="5995C5EE" w14:textId="77777777" w:rsidTr="001069B9">
        <w:trPr>
          <w:cantSplit/>
          <w:jc w:val="right"/>
        </w:trPr>
        <w:tc>
          <w:tcPr>
            <w:tcW w:w="2462" w:type="pct"/>
            <w:tcBorders>
              <w:left w:val="single" w:sz="4" w:space="0" w:color="auto"/>
              <w:bottom w:val="single" w:sz="4" w:space="0" w:color="auto"/>
              <w:right w:val="single" w:sz="4" w:space="0" w:color="auto"/>
            </w:tcBorders>
            <w:vAlign w:val="center"/>
          </w:tcPr>
          <w:p w14:paraId="034E3F63" w14:textId="77777777" w:rsidR="00161EFC" w:rsidRPr="00922E41" w:rsidRDefault="00161EFC" w:rsidP="00161EFC">
            <w:pPr>
              <w:rPr>
                <w:rFonts w:ascii="Monserat medium" w:eastAsia="Times New Roman" w:hAnsi="Monserat medium" w:cs="Calibri"/>
                <w:color w:val="000000"/>
                <w:lang w:val="es-MX"/>
              </w:rPr>
            </w:pPr>
            <w:r w:rsidRPr="00922E41">
              <w:rPr>
                <w:rFonts w:ascii="Monserat medium" w:eastAsia="Times New Roman" w:hAnsi="Monserat medium" w:cs="Calibri"/>
                <w:color w:val="000000"/>
                <w:lang w:val="es-MX"/>
              </w:rPr>
              <w:t>Otros Efectivos y Equivalentes</w:t>
            </w:r>
          </w:p>
        </w:tc>
        <w:tc>
          <w:tcPr>
            <w:tcW w:w="1349" w:type="pct"/>
            <w:tcBorders>
              <w:left w:val="single" w:sz="4" w:space="0" w:color="auto"/>
              <w:right w:val="single" w:sz="4" w:space="0" w:color="auto"/>
            </w:tcBorders>
            <w:vAlign w:val="center"/>
          </w:tcPr>
          <w:p w14:paraId="6BE2773A" w14:textId="63DAFEBF" w:rsidR="00161EFC" w:rsidRPr="00922E41" w:rsidRDefault="00161EFC" w:rsidP="00161EFC">
            <w:pPr>
              <w:jc w:val="right"/>
              <w:rPr>
                <w:rFonts w:ascii="Monserat medium" w:eastAsia="Times New Roman" w:hAnsi="Monserat medium" w:cs="Calibri"/>
                <w:color w:val="000000"/>
                <w:lang w:val="es-MX"/>
              </w:rPr>
            </w:pPr>
            <w:r>
              <w:rPr>
                <w:color w:val="000000"/>
              </w:rPr>
              <w:t>0</w:t>
            </w:r>
          </w:p>
        </w:tc>
        <w:tc>
          <w:tcPr>
            <w:tcW w:w="1189" w:type="pct"/>
            <w:tcBorders>
              <w:left w:val="single" w:sz="4" w:space="0" w:color="auto"/>
              <w:bottom w:val="single" w:sz="4" w:space="0" w:color="auto"/>
              <w:right w:val="single" w:sz="4" w:space="0" w:color="auto"/>
            </w:tcBorders>
            <w:vAlign w:val="center"/>
          </w:tcPr>
          <w:p w14:paraId="6A04EA1A" w14:textId="3B53FA8C" w:rsidR="00161EFC" w:rsidRPr="00922E41" w:rsidRDefault="00161EFC" w:rsidP="00161EFC">
            <w:pPr>
              <w:jc w:val="right"/>
              <w:rPr>
                <w:rFonts w:ascii="Monserat medium" w:eastAsia="Times New Roman" w:hAnsi="Monserat medium" w:cs="Calibri"/>
                <w:color w:val="000000"/>
                <w:lang w:val="es-MX"/>
              </w:rPr>
            </w:pPr>
            <w:r>
              <w:rPr>
                <w:color w:val="000000"/>
              </w:rPr>
              <w:t>0</w:t>
            </w:r>
          </w:p>
        </w:tc>
      </w:tr>
      <w:tr w:rsidR="00161EFC" w:rsidRPr="003C00CD" w14:paraId="44EFA32C" w14:textId="77777777" w:rsidTr="001069B9">
        <w:trPr>
          <w:cantSplit/>
          <w:jc w:val="right"/>
        </w:trPr>
        <w:tc>
          <w:tcPr>
            <w:tcW w:w="2462" w:type="pct"/>
            <w:tcBorders>
              <w:top w:val="single" w:sz="4" w:space="0" w:color="auto"/>
              <w:left w:val="single" w:sz="6" w:space="0" w:color="auto"/>
              <w:bottom w:val="single" w:sz="6" w:space="0" w:color="auto"/>
              <w:right w:val="single" w:sz="6" w:space="0" w:color="auto"/>
            </w:tcBorders>
            <w:shd w:val="clear" w:color="auto" w:fill="808080" w:themeFill="background1" w:themeFillShade="80"/>
          </w:tcPr>
          <w:p w14:paraId="61D7172C" w14:textId="77777777" w:rsidR="00161EFC" w:rsidRPr="003C00CD" w:rsidRDefault="00161EFC" w:rsidP="00161EFC">
            <w:pPr>
              <w:jc w:val="right"/>
              <w:rPr>
                <w:rFonts w:ascii="Monserat medium" w:hAnsi="Monserat medium"/>
                <w:color w:val="FFFFFF" w:themeColor="background1"/>
              </w:rPr>
            </w:pPr>
            <w:r w:rsidRPr="009F7C00">
              <w:rPr>
                <w:rFonts w:ascii="Monserat medium" w:hAnsi="Monserat medium"/>
                <w:b/>
                <w:bCs/>
                <w:color w:val="FFFFFF" w:themeColor="background1"/>
              </w:rPr>
              <w:t>Suma</w:t>
            </w:r>
          </w:p>
        </w:tc>
        <w:tc>
          <w:tcPr>
            <w:tcW w:w="1349" w:type="pct"/>
            <w:tcBorders>
              <w:left w:val="single" w:sz="6" w:space="0" w:color="auto"/>
              <w:bottom w:val="single" w:sz="6" w:space="0" w:color="auto"/>
              <w:right w:val="single" w:sz="6" w:space="0" w:color="auto"/>
            </w:tcBorders>
            <w:shd w:val="clear" w:color="auto" w:fill="808080" w:themeFill="background1" w:themeFillShade="80"/>
            <w:vAlign w:val="center"/>
          </w:tcPr>
          <w:p w14:paraId="13A0D96A" w14:textId="170BEB76" w:rsidR="00161EFC" w:rsidRPr="009F7C00" w:rsidRDefault="00161EFC" w:rsidP="00161EFC">
            <w:pPr>
              <w:jc w:val="right"/>
              <w:rPr>
                <w:rFonts w:ascii="Monserat medium" w:hAnsi="Monserat medium"/>
                <w:b/>
                <w:bCs/>
                <w:color w:val="FFFFFF" w:themeColor="background1"/>
              </w:rPr>
            </w:pPr>
            <w:r>
              <w:rPr>
                <w:b/>
                <w:bCs/>
                <w:color w:val="FFFFFF" w:themeColor="background1"/>
              </w:rPr>
              <w:t>11,064,247,796</w:t>
            </w:r>
          </w:p>
        </w:tc>
        <w:tc>
          <w:tcPr>
            <w:tcW w:w="1189" w:type="pct"/>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14:paraId="1CC1769A" w14:textId="3161E074" w:rsidR="00161EFC" w:rsidRPr="009F7C00" w:rsidRDefault="00161EFC" w:rsidP="00161EFC">
            <w:pPr>
              <w:jc w:val="right"/>
              <w:rPr>
                <w:rFonts w:ascii="Monserat medium" w:hAnsi="Monserat medium"/>
                <w:b/>
                <w:bCs/>
                <w:color w:val="FFFFFF" w:themeColor="background1"/>
              </w:rPr>
            </w:pPr>
            <w:r>
              <w:rPr>
                <w:b/>
                <w:bCs/>
                <w:color w:val="FFFFFF" w:themeColor="background1"/>
              </w:rPr>
              <w:t>6,105,391,424</w:t>
            </w:r>
          </w:p>
        </w:tc>
      </w:tr>
    </w:tbl>
    <w:p w14:paraId="3853B5C9" w14:textId="77777777" w:rsidR="00737DDB" w:rsidRPr="003C00CD" w:rsidRDefault="00737DDB" w:rsidP="00737DDB">
      <w:pPr>
        <w:rPr>
          <w:rFonts w:ascii="Monserat medium" w:hAnsi="Monserat medium"/>
          <w:b/>
        </w:rPr>
      </w:pPr>
    </w:p>
    <w:p w14:paraId="5A30933A" w14:textId="77777777" w:rsidR="00F664EB" w:rsidRPr="003C00CD" w:rsidRDefault="00F664EB" w:rsidP="009529E4">
      <w:pPr>
        <w:rPr>
          <w:rFonts w:ascii="Monserat medium" w:hAnsi="Monserat medium"/>
          <w:b/>
        </w:rPr>
      </w:pPr>
    </w:p>
    <w:p w14:paraId="04CDB8BD" w14:textId="77777777" w:rsidR="00D902A5" w:rsidRDefault="00D902A5">
      <w:pPr>
        <w:rPr>
          <w:rFonts w:ascii="Monserat medium" w:hAnsi="Monserat medium"/>
          <w:b/>
        </w:rPr>
      </w:pPr>
      <w:r>
        <w:rPr>
          <w:rFonts w:ascii="Monserat medium" w:hAnsi="Monserat medium"/>
          <w:b/>
        </w:rPr>
        <w:br w:type="page"/>
      </w:r>
    </w:p>
    <w:p w14:paraId="3F6CC303" w14:textId="1FCC89C3" w:rsidR="00737DDB" w:rsidRPr="003C00CD" w:rsidRDefault="00737DDB" w:rsidP="00737DDB">
      <w:pPr>
        <w:jc w:val="center"/>
        <w:rPr>
          <w:rFonts w:ascii="Monserat medium" w:hAnsi="Monserat medium"/>
          <w:b/>
        </w:rPr>
      </w:pPr>
      <w:r w:rsidRPr="003C00CD">
        <w:rPr>
          <w:rFonts w:ascii="Monserat medium" w:hAnsi="Monserat medium"/>
          <w:b/>
        </w:rPr>
        <w:lastRenderedPageBreak/>
        <w:t>NOTAS DE MEMORIA</w:t>
      </w:r>
    </w:p>
    <w:p w14:paraId="3EC4DF25" w14:textId="77777777" w:rsidR="009529E4" w:rsidRPr="003C00CD" w:rsidRDefault="009529E4" w:rsidP="009529E4">
      <w:pPr>
        <w:jc w:val="both"/>
        <w:rPr>
          <w:rFonts w:ascii="Monserat medium" w:hAnsi="Monserat medium"/>
        </w:rPr>
      </w:pPr>
    </w:p>
    <w:p w14:paraId="21B15ADF" w14:textId="77777777" w:rsidR="009529E4" w:rsidRPr="003C00CD" w:rsidRDefault="009529E4" w:rsidP="009529E4">
      <w:pPr>
        <w:jc w:val="both"/>
        <w:rPr>
          <w:rFonts w:ascii="Monserat medium" w:hAnsi="Monserat medium"/>
        </w:rPr>
      </w:pPr>
    </w:p>
    <w:p w14:paraId="2BF7DAFB" w14:textId="1347841D" w:rsidR="009529E4" w:rsidRPr="003C00CD" w:rsidRDefault="009529E4" w:rsidP="009529E4">
      <w:pPr>
        <w:jc w:val="both"/>
        <w:rPr>
          <w:rFonts w:ascii="Monserat medium" w:hAnsi="Monserat medium"/>
        </w:rPr>
      </w:pPr>
      <w:r w:rsidRPr="003C00CD">
        <w:rPr>
          <w:rFonts w:ascii="Monserat medium" w:hAnsi="Monserat medium"/>
        </w:rPr>
        <w:t>Las Notas de Memoria de cada uno de entes públicos que conforman el Poder Ejecutivo, Legislativo, Judicial y Órganos Autónomos emanan de la información presentada por cada uno, mismas que pueden ser consultadas en el respectivo apartado.</w:t>
      </w:r>
    </w:p>
    <w:p w14:paraId="2ECF4CF1" w14:textId="77777777" w:rsidR="009529E4" w:rsidRPr="003C00CD" w:rsidRDefault="009529E4">
      <w:pPr>
        <w:rPr>
          <w:rFonts w:ascii="Monserat medium" w:hAnsi="Monserat medium"/>
          <w:b/>
        </w:rPr>
      </w:pPr>
    </w:p>
    <w:p w14:paraId="755FA7A7" w14:textId="77777777" w:rsidR="00AF7634" w:rsidRPr="003C00CD" w:rsidRDefault="00AF7634">
      <w:pPr>
        <w:jc w:val="both"/>
        <w:rPr>
          <w:rFonts w:ascii="Monserat medium" w:hAnsi="Monserat medium"/>
          <w:b/>
        </w:rPr>
      </w:pPr>
    </w:p>
    <w:sectPr w:rsidR="00AF7634" w:rsidRPr="003C00CD" w:rsidSect="00746F6C">
      <w:headerReference w:type="even" r:id="rId7"/>
      <w:headerReference w:type="default" r:id="rId8"/>
      <w:footerReference w:type="even" r:id="rId9"/>
      <w:footerReference w:type="default" r:id="rId10"/>
      <w:headerReference w:type="first" r:id="rId11"/>
      <w:footerReference w:type="first" r:id="rId12"/>
      <w:pgSz w:w="12240" w:h="15840" w:code="1"/>
      <w:pgMar w:top="2835" w:right="1608" w:bottom="1276" w:left="1701" w:header="1985" w:footer="72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AA124" w14:textId="77777777" w:rsidR="00746F6C" w:rsidRDefault="00746F6C">
      <w:r>
        <w:separator/>
      </w:r>
    </w:p>
  </w:endnote>
  <w:endnote w:type="continuationSeparator" w:id="0">
    <w:p w14:paraId="72279EF3" w14:textId="77777777" w:rsidR="00746F6C" w:rsidRDefault="0074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altName w:val="Arial"/>
    <w:panose1 w:val="00000000000000000000"/>
    <w:charset w:val="00"/>
    <w:family w:val="modern"/>
    <w:notTrueType/>
    <w:pitch w:val="variable"/>
    <w:sig w:usb0="00000001"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serat medium">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Univia Pro Light">
    <w:altName w:val="Arial"/>
    <w:panose1 w:val="00000000000000000000"/>
    <w:charset w:val="00"/>
    <w:family w:val="modern"/>
    <w:notTrueType/>
    <w:pitch w:val="variable"/>
    <w:sig w:usb0="A00002EF" w:usb1="5000E47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9902C"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64BC6775" wp14:editId="2AD9DEF4">
          <wp:extent cx="6105525" cy="142875"/>
          <wp:effectExtent l="0" t="0" r="0" b="0"/>
          <wp:docPr id="13673815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4BCCC98A" w14:textId="77777777"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0A5CA028"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1E78DD06" w14:textId="77777777"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9B860" w14:textId="12464F18" w:rsidR="00AF7634" w:rsidRDefault="000D60C2">
    <w:pPr>
      <w:pBdr>
        <w:top w:val="nil"/>
        <w:left w:val="nil"/>
        <w:bottom w:val="nil"/>
        <w:right w:val="nil"/>
        <w:between w:val="nil"/>
      </w:pBdr>
      <w:tabs>
        <w:tab w:val="center" w:pos="4252"/>
        <w:tab w:val="right" w:pos="8504"/>
      </w:tabs>
      <w:jc w:val="right"/>
      <w:rPr>
        <w:color w:val="000000"/>
        <w:sz w:val="16"/>
        <w:szCs w:val="16"/>
      </w:rPr>
    </w:pPr>
    <w:r w:rsidRPr="000D60C2">
      <w:rPr>
        <w:rFonts w:ascii="Univia Pro Light" w:hAnsi="Univia Pro Light"/>
        <w:noProof/>
        <w:sz w:val="16"/>
        <w:szCs w:val="16"/>
      </w:rPr>
      <w:t>1er. Informe Trimestral de Avance de Gestión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D4D5C" w14:textId="77777777"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E7D3A" w14:textId="77777777" w:rsidR="00746F6C" w:rsidRDefault="00746F6C">
      <w:r>
        <w:separator/>
      </w:r>
    </w:p>
  </w:footnote>
  <w:footnote w:type="continuationSeparator" w:id="0">
    <w:p w14:paraId="569E1E54" w14:textId="77777777" w:rsidR="00746F6C" w:rsidRDefault="0074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78DF1" w14:textId="77777777"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52BB3111" wp14:editId="72564C1D">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4488933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73B2E6CC" wp14:editId="314D2076">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53322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B3F25" w14:textId="77777777" w:rsidR="00AF7634" w:rsidRDefault="0079353E">
    <w:r>
      <w:rPr>
        <w:noProof/>
        <w:lang w:val="es-MX"/>
      </w:rPr>
      <w:drawing>
        <wp:anchor distT="0" distB="0" distL="114300" distR="114300" simplePos="0" relativeHeight="251658240" behindDoc="0" locked="0" layoutInCell="1" hidden="0" allowOverlap="1" wp14:anchorId="76E32E8C" wp14:editId="047DAF58">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71635174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23B93" w14:textId="77777777"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3229357">
    <w:abstractNumId w:val="0"/>
  </w:num>
  <w:num w:numId="2" w16cid:durableId="43772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34"/>
    <w:rsid w:val="0003098C"/>
    <w:rsid w:val="00045D40"/>
    <w:rsid w:val="000733D1"/>
    <w:rsid w:val="000940AB"/>
    <w:rsid w:val="000A5160"/>
    <w:rsid w:val="000B038E"/>
    <w:rsid w:val="000B6AA3"/>
    <w:rsid w:val="000C6C82"/>
    <w:rsid w:val="000D2F76"/>
    <w:rsid w:val="000D60C2"/>
    <w:rsid w:val="000E5808"/>
    <w:rsid w:val="00100E6E"/>
    <w:rsid w:val="001074EA"/>
    <w:rsid w:val="00161EFC"/>
    <w:rsid w:val="0017769A"/>
    <w:rsid w:val="00182009"/>
    <w:rsid w:val="00195530"/>
    <w:rsid w:val="001A4D5A"/>
    <w:rsid w:val="001D410D"/>
    <w:rsid w:val="00202123"/>
    <w:rsid w:val="00216AC4"/>
    <w:rsid w:val="00240203"/>
    <w:rsid w:val="00243BE6"/>
    <w:rsid w:val="00244BE2"/>
    <w:rsid w:val="00274896"/>
    <w:rsid w:val="00275A9A"/>
    <w:rsid w:val="002760E6"/>
    <w:rsid w:val="002828EA"/>
    <w:rsid w:val="002B61FA"/>
    <w:rsid w:val="00300A2B"/>
    <w:rsid w:val="00331403"/>
    <w:rsid w:val="00365AEE"/>
    <w:rsid w:val="003C00CD"/>
    <w:rsid w:val="003E2068"/>
    <w:rsid w:val="0040321D"/>
    <w:rsid w:val="00405AD3"/>
    <w:rsid w:val="00421ED6"/>
    <w:rsid w:val="00440CAE"/>
    <w:rsid w:val="00467030"/>
    <w:rsid w:val="004D7693"/>
    <w:rsid w:val="00536E2E"/>
    <w:rsid w:val="00553846"/>
    <w:rsid w:val="0055577B"/>
    <w:rsid w:val="0059677B"/>
    <w:rsid w:val="005A0B1A"/>
    <w:rsid w:val="005A1B78"/>
    <w:rsid w:val="005D1010"/>
    <w:rsid w:val="00620F3A"/>
    <w:rsid w:val="00623C16"/>
    <w:rsid w:val="0064205C"/>
    <w:rsid w:val="006462B6"/>
    <w:rsid w:val="00657B34"/>
    <w:rsid w:val="006D5367"/>
    <w:rsid w:val="00700A47"/>
    <w:rsid w:val="00726028"/>
    <w:rsid w:val="007308E6"/>
    <w:rsid w:val="00737DDB"/>
    <w:rsid w:val="00745628"/>
    <w:rsid w:val="00746F6C"/>
    <w:rsid w:val="00751F8D"/>
    <w:rsid w:val="0079353E"/>
    <w:rsid w:val="007A1EB7"/>
    <w:rsid w:val="007A2A76"/>
    <w:rsid w:val="007A62AB"/>
    <w:rsid w:val="007B02C7"/>
    <w:rsid w:val="007B46EE"/>
    <w:rsid w:val="007C0AB3"/>
    <w:rsid w:val="007D0962"/>
    <w:rsid w:val="007D431B"/>
    <w:rsid w:val="00824E20"/>
    <w:rsid w:val="00880575"/>
    <w:rsid w:val="008A11D2"/>
    <w:rsid w:val="008B0319"/>
    <w:rsid w:val="008F2CC9"/>
    <w:rsid w:val="00922E41"/>
    <w:rsid w:val="0093385A"/>
    <w:rsid w:val="009529E4"/>
    <w:rsid w:val="00997332"/>
    <w:rsid w:val="009D0D8C"/>
    <w:rsid w:val="009D616F"/>
    <w:rsid w:val="009E65EF"/>
    <w:rsid w:val="009F74F3"/>
    <w:rsid w:val="009F7C00"/>
    <w:rsid w:val="00A153D1"/>
    <w:rsid w:val="00A30962"/>
    <w:rsid w:val="00A324E7"/>
    <w:rsid w:val="00A54C29"/>
    <w:rsid w:val="00A7579D"/>
    <w:rsid w:val="00AA3042"/>
    <w:rsid w:val="00AA75FE"/>
    <w:rsid w:val="00AE3CA5"/>
    <w:rsid w:val="00AF4900"/>
    <w:rsid w:val="00AF7634"/>
    <w:rsid w:val="00B05DDC"/>
    <w:rsid w:val="00B75FBC"/>
    <w:rsid w:val="00BD664A"/>
    <w:rsid w:val="00BF58EB"/>
    <w:rsid w:val="00BF7BA4"/>
    <w:rsid w:val="00C1656F"/>
    <w:rsid w:val="00C37101"/>
    <w:rsid w:val="00C544DB"/>
    <w:rsid w:val="00C61073"/>
    <w:rsid w:val="00C92F2C"/>
    <w:rsid w:val="00CB41C4"/>
    <w:rsid w:val="00CD041D"/>
    <w:rsid w:val="00D30295"/>
    <w:rsid w:val="00D732D2"/>
    <w:rsid w:val="00D902A5"/>
    <w:rsid w:val="00D96A09"/>
    <w:rsid w:val="00D977E6"/>
    <w:rsid w:val="00DB6DB8"/>
    <w:rsid w:val="00DC5F90"/>
    <w:rsid w:val="00DE60A3"/>
    <w:rsid w:val="00E6084F"/>
    <w:rsid w:val="00E729FE"/>
    <w:rsid w:val="00E9035F"/>
    <w:rsid w:val="00E92699"/>
    <w:rsid w:val="00E957D5"/>
    <w:rsid w:val="00E96161"/>
    <w:rsid w:val="00EA0B6C"/>
    <w:rsid w:val="00EB4EA9"/>
    <w:rsid w:val="00EC2303"/>
    <w:rsid w:val="00EC7930"/>
    <w:rsid w:val="00ED00BC"/>
    <w:rsid w:val="00ED318C"/>
    <w:rsid w:val="00EE500D"/>
    <w:rsid w:val="00EF51B3"/>
    <w:rsid w:val="00F610BD"/>
    <w:rsid w:val="00F664EB"/>
    <w:rsid w:val="00FA131E"/>
    <w:rsid w:val="00FB5C53"/>
    <w:rsid w:val="00FC0E2A"/>
    <w:rsid w:val="00FE0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BF345"/>
  <w15:docId w15:val="{0223E9EE-1DAF-4370-B206-6951CA2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paragraph" w:customStyle="1" w:styleId="Texto">
    <w:name w:val="Texto"/>
    <w:basedOn w:val="Normal"/>
    <w:link w:val="TextoCar"/>
    <w:qFormat/>
    <w:rsid w:val="00D3029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30295"/>
    <w:rPr>
      <w:rFonts w:ascii="Arial" w:eastAsia="Times New Roman" w:hAnsi="Arial" w:cs="Arial"/>
      <w:sz w:val="18"/>
      <w:szCs w:val="20"/>
      <w:lang w:eastAsia="es-ES"/>
    </w:rPr>
  </w:style>
  <w:style w:type="paragraph" w:customStyle="1" w:styleId="ROMANOS">
    <w:name w:val="ROMANOS"/>
    <w:basedOn w:val="Normal"/>
    <w:link w:val="ROMANOSCar"/>
    <w:rsid w:val="00274896"/>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274896"/>
    <w:rPr>
      <w:rFonts w:ascii="Arial" w:eastAsia="Times New Roman" w:hAnsi="Arial" w:cs="Arial"/>
      <w:sz w:val="18"/>
      <w:szCs w:val="18"/>
      <w:lang w:eastAsia="es-ES"/>
    </w:rPr>
  </w:style>
  <w:style w:type="paragraph" w:styleId="Piedepgina">
    <w:name w:val="footer"/>
    <w:basedOn w:val="Normal"/>
    <w:link w:val="PiedepginaCar"/>
    <w:uiPriority w:val="99"/>
    <w:semiHidden/>
    <w:unhideWhenUsed/>
    <w:rsid w:val="000D60C2"/>
    <w:pPr>
      <w:tabs>
        <w:tab w:val="center" w:pos="4419"/>
        <w:tab w:val="right" w:pos="8838"/>
      </w:tabs>
    </w:pPr>
  </w:style>
  <w:style w:type="character" w:customStyle="1" w:styleId="PiedepginaCar">
    <w:name w:val="Pie de página Car"/>
    <w:basedOn w:val="Fuentedeprrafopredeter"/>
    <w:link w:val="Piedepgina"/>
    <w:uiPriority w:val="99"/>
    <w:semiHidden/>
    <w:rsid w:val="000D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473">
      <w:bodyDiv w:val="1"/>
      <w:marLeft w:val="0"/>
      <w:marRight w:val="0"/>
      <w:marTop w:val="0"/>
      <w:marBottom w:val="0"/>
      <w:divBdr>
        <w:top w:val="none" w:sz="0" w:space="0" w:color="auto"/>
        <w:left w:val="none" w:sz="0" w:space="0" w:color="auto"/>
        <w:bottom w:val="none" w:sz="0" w:space="0" w:color="auto"/>
        <w:right w:val="none" w:sz="0" w:space="0" w:color="auto"/>
      </w:divBdr>
    </w:div>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45689554">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219248">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94328660">
      <w:bodyDiv w:val="1"/>
      <w:marLeft w:val="0"/>
      <w:marRight w:val="0"/>
      <w:marTop w:val="0"/>
      <w:marBottom w:val="0"/>
      <w:divBdr>
        <w:top w:val="none" w:sz="0" w:space="0" w:color="auto"/>
        <w:left w:val="none" w:sz="0" w:space="0" w:color="auto"/>
        <w:bottom w:val="none" w:sz="0" w:space="0" w:color="auto"/>
        <w:right w:val="none" w:sz="0" w:space="0" w:color="auto"/>
      </w:divBdr>
    </w:div>
    <w:div w:id="96874566">
      <w:bodyDiv w:val="1"/>
      <w:marLeft w:val="0"/>
      <w:marRight w:val="0"/>
      <w:marTop w:val="0"/>
      <w:marBottom w:val="0"/>
      <w:divBdr>
        <w:top w:val="none" w:sz="0" w:space="0" w:color="auto"/>
        <w:left w:val="none" w:sz="0" w:space="0" w:color="auto"/>
        <w:bottom w:val="none" w:sz="0" w:space="0" w:color="auto"/>
        <w:right w:val="none" w:sz="0" w:space="0" w:color="auto"/>
      </w:divBdr>
    </w:div>
    <w:div w:id="107043371">
      <w:bodyDiv w:val="1"/>
      <w:marLeft w:val="0"/>
      <w:marRight w:val="0"/>
      <w:marTop w:val="0"/>
      <w:marBottom w:val="0"/>
      <w:divBdr>
        <w:top w:val="none" w:sz="0" w:space="0" w:color="auto"/>
        <w:left w:val="none" w:sz="0" w:space="0" w:color="auto"/>
        <w:bottom w:val="none" w:sz="0" w:space="0" w:color="auto"/>
        <w:right w:val="none" w:sz="0" w:space="0" w:color="auto"/>
      </w:divBdr>
    </w:div>
    <w:div w:id="111631199">
      <w:bodyDiv w:val="1"/>
      <w:marLeft w:val="0"/>
      <w:marRight w:val="0"/>
      <w:marTop w:val="0"/>
      <w:marBottom w:val="0"/>
      <w:divBdr>
        <w:top w:val="none" w:sz="0" w:space="0" w:color="auto"/>
        <w:left w:val="none" w:sz="0" w:space="0" w:color="auto"/>
        <w:bottom w:val="none" w:sz="0" w:space="0" w:color="auto"/>
        <w:right w:val="none" w:sz="0" w:space="0" w:color="auto"/>
      </w:divBdr>
    </w:div>
    <w:div w:id="131873721">
      <w:bodyDiv w:val="1"/>
      <w:marLeft w:val="0"/>
      <w:marRight w:val="0"/>
      <w:marTop w:val="0"/>
      <w:marBottom w:val="0"/>
      <w:divBdr>
        <w:top w:val="none" w:sz="0" w:space="0" w:color="auto"/>
        <w:left w:val="none" w:sz="0" w:space="0" w:color="auto"/>
        <w:bottom w:val="none" w:sz="0" w:space="0" w:color="auto"/>
        <w:right w:val="none" w:sz="0" w:space="0" w:color="auto"/>
      </w:divBdr>
    </w:div>
    <w:div w:id="160894357">
      <w:bodyDiv w:val="1"/>
      <w:marLeft w:val="0"/>
      <w:marRight w:val="0"/>
      <w:marTop w:val="0"/>
      <w:marBottom w:val="0"/>
      <w:divBdr>
        <w:top w:val="none" w:sz="0" w:space="0" w:color="auto"/>
        <w:left w:val="none" w:sz="0" w:space="0" w:color="auto"/>
        <w:bottom w:val="none" w:sz="0" w:space="0" w:color="auto"/>
        <w:right w:val="none" w:sz="0" w:space="0" w:color="auto"/>
      </w:divBdr>
    </w:div>
    <w:div w:id="165175230">
      <w:bodyDiv w:val="1"/>
      <w:marLeft w:val="0"/>
      <w:marRight w:val="0"/>
      <w:marTop w:val="0"/>
      <w:marBottom w:val="0"/>
      <w:divBdr>
        <w:top w:val="none" w:sz="0" w:space="0" w:color="auto"/>
        <w:left w:val="none" w:sz="0" w:space="0" w:color="auto"/>
        <w:bottom w:val="none" w:sz="0" w:space="0" w:color="auto"/>
        <w:right w:val="none" w:sz="0" w:space="0" w:color="auto"/>
      </w:divBdr>
    </w:div>
    <w:div w:id="168444807">
      <w:bodyDiv w:val="1"/>
      <w:marLeft w:val="0"/>
      <w:marRight w:val="0"/>
      <w:marTop w:val="0"/>
      <w:marBottom w:val="0"/>
      <w:divBdr>
        <w:top w:val="none" w:sz="0" w:space="0" w:color="auto"/>
        <w:left w:val="none" w:sz="0" w:space="0" w:color="auto"/>
        <w:bottom w:val="none" w:sz="0" w:space="0" w:color="auto"/>
        <w:right w:val="none" w:sz="0" w:space="0" w:color="auto"/>
      </w:divBdr>
    </w:div>
    <w:div w:id="182283515">
      <w:bodyDiv w:val="1"/>
      <w:marLeft w:val="0"/>
      <w:marRight w:val="0"/>
      <w:marTop w:val="0"/>
      <w:marBottom w:val="0"/>
      <w:divBdr>
        <w:top w:val="none" w:sz="0" w:space="0" w:color="auto"/>
        <w:left w:val="none" w:sz="0" w:space="0" w:color="auto"/>
        <w:bottom w:val="none" w:sz="0" w:space="0" w:color="auto"/>
        <w:right w:val="none" w:sz="0" w:space="0" w:color="auto"/>
      </w:divBdr>
    </w:div>
    <w:div w:id="211235828">
      <w:bodyDiv w:val="1"/>
      <w:marLeft w:val="0"/>
      <w:marRight w:val="0"/>
      <w:marTop w:val="0"/>
      <w:marBottom w:val="0"/>
      <w:divBdr>
        <w:top w:val="none" w:sz="0" w:space="0" w:color="auto"/>
        <w:left w:val="none" w:sz="0" w:space="0" w:color="auto"/>
        <w:bottom w:val="none" w:sz="0" w:space="0" w:color="auto"/>
        <w:right w:val="none" w:sz="0" w:space="0" w:color="auto"/>
      </w:divBdr>
    </w:div>
    <w:div w:id="214244011">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236330861">
      <w:bodyDiv w:val="1"/>
      <w:marLeft w:val="0"/>
      <w:marRight w:val="0"/>
      <w:marTop w:val="0"/>
      <w:marBottom w:val="0"/>
      <w:divBdr>
        <w:top w:val="none" w:sz="0" w:space="0" w:color="auto"/>
        <w:left w:val="none" w:sz="0" w:space="0" w:color="auto"/>
        <w:bottom w:val="none" w:sz="0" w:space="0" w:color="auto"/>
        <w:right w:val="none" w:sz="0" w:space="0" w:color="auto"/>
      </w:divBdr>
    </w:div>
    <w:div w:id="243608315">
      <w:bodyDiv w:val="1"/>
      <w:marLeft w:val="0"/>
      <w:marRight w:val="0"/>
      <w:marTop w:val="0"/>
      <w:marBottom w:val="0"/>
      <w:divBdr>
        <w:top w:val="none" w:sz="0" w:space="0" w:color="auto"/>
        <w:left w:val="none" w:sz="0" w:space="0" w:color="auto"/>
        <w:bottom w:val="none" w:sz="0" w:space="0" w:color="auto"/>
        <w:right w:val="none" w:sz="0" w:space="0" w:color="auto"/>
      </w:divBdr>
    </w:div>
    <w:div w:id="279261273">
      <w:bodyDiv w:val="1"/>
      <w:marLeft w:val="0"/>
      <w:marRight w:val="0"/>
      <w:marTop w:val="0"/>
      <w:marBottom w:val="0"/>
      <w:divBdr>
        <w:top w:val="none" w:sz="0" w:space="0" w:color="auto"/>
        <w:left w:val="none" w:sz="0" w:space="0" w:color="auto"/>
        <w:bottom w:val="none" w:sz="0" w:space="0" w:color="auto"/>
        <w:right w:val="none" w:sz="0" w:space="0" w:color="auto"/>
      </w:divBdr>
    </w:div>
    <w:div w:id="302665840">
      <w:bodyDiv w:val="1"/>
      <w:marLeft w:val="0"/>
      <w:marRight w:val="0"/>
      <w:marTop w:val="0"/>
      <w:marBottom w:val="0"/>
      <w:divBdr>
        <w:top w:val="none" w:sz="0" w:space="0" w:color="auto"/>
        <w:left w:val="none" w:sz="0" w:space="0" w:color="auto"/>
        <w:bottom w:val="none" w:sz="0" w:space="0" w:color="auto"/>
        <w:right w:val="none" w:sz="0" w:space="0" w:color="auto"/>
      </w:divBdr>
    </w:div>
    <w:div w:id="316812901">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339354652">
      <w:bodyDiv w:val="1"/>
      <w:marLeft w:val="0"/>
      <w:marRight w:val="0"/>
      <w:marTop w:val="0"/>
      <w:marBottom w:val="0"/>
      <w:divBdr>
        <w:top w:val="none" w:sz="0" w:space="0" w:color="auto"/>
        <w:left w:val="none" w:sz="0" w:space="0" w:color="auto"/>
        <w:bottom w:val="none" w:sz="0" w:space="0" w:color="auto"/>
        <w:right w:val="none" w:sz="0" w:space="0" w:color="auto"/>
      </w:divBdr>
    </w:div>
    <w:div w:id="365838356">
      <w:bodyDiv w:val="1"/>
      <w:marLeft w:val="0"/>
      <w:marRight w:val="0"/>
      <w:marTop w:val="0"/>
      <w:marBottom w:val="0"/>
      <w:divBdr>
        <w:top w:val="none" w:sz="0" w:space="0" w:color="auto"/>
        <w:left w:val="none" w:sz="0" w:space="0" w:color="auto"/>
        <w:bottom w:val="none" w:sz="0" w:space="0" w:color="auto"/>
        <w:right w:val="none" w:sz="0" w:space="0" w:color="auto"/>
      </w:divBdr>
    </w:div>
    <w:div w:id="393160926">
      <w:bodyDiv w:val="1"/>
      <w:marLeft w:val="0"/>
      <w:marRight w:val="0"/>
      <w:marTop w:val="0"/>
      <w:marBottom w:val="0"/>
      <w:divBdr>
        <w:top w:val="none" w:sz="0" w:space="0" w:color="auto"/>
        <w:left w:val="none" w:sz="0" w:space="0" w:color="auto"/>
        <w:bottom w:val="none" w:sz="0" w:space="0" w:color="auto"/>
        <w:right w:val="none" w:sz="0" w:space="0" w:color="auto"/>
      </w:divBdr>
    </w:div>
    <w:div w:id="399448319">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37601469">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472216927">
      <w:bodyDiv w:val="1"/>
      <w:marLeft w:val="0"/>
      <w:marRight w:val="0"/>
      <w:marTop w:val="0"/>
      <w:marBottom w:val="0"/>
      <w:divBdr>
        <w:top w:val="none" w:sz="0" w:space="0" w:color="auto"/>
        <w:left w:val="none" w:sz="0" w:space="0" w:color="auto"/>
        <w:bottom w:val="none" w:sz="0" w:space="0" w:color="auto"/>
        <w:right w:val="none" w:sz="0" w:space="0" w:color="auto"/>
      </w:divBdr>
    </w:div>
    <w:div w:id="503326620">
      <w:bodyDiv w:val="1"/>
      <w:marLeft w:val="0"/>
      <w:marRight w:val="0"/>
      <w:marTop w:val="0"/>
      <w:marBottom w:val="0"/>
      <w:divBdr>
        <w:top w:val="none" w:sz="0" w:space="0" w:color="auto"/>
        <w:left w:val="none" w:sz="0" w:space="0" w:color="auto"/>
        <w:bottom w:val="none" w:sz="0" w:space="0" w:color="auto"/>
        <w:right w:val="none" w:sz="0" w:space="0" w:color="auto"/>
      </w:divBdr>
    </w:div>
    <w:div w:id="518391205">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560291056">
      <w:bodyDiv w:val="1"/>
      <w:marLeft w:val="0"/>
      <w:marRight w:val="0"/>
      <w:marTop w:val="0"/>
      <w:marBottom w:val="0"/>
      <w:divBdr>
        <w:top w:val="none" w:sz="0" w:space="0" w:color="auto"/>
        <w:left w:val="none" w:sz="0" w:space="0" w:color="auto"/>
        <w:bottom w:val="none" w:sz="0" w:space="0" w:color="auto"/>
        <w:right w:val="none" w:sz="0" w:space="0" w:color="auto"/>
      </w:divBdr>
    </w:div>
    <w:div w:id="620379770">
      <w:bodyDiv w:val="1"/>
      <w:marLeft w:val="0"/>
      <w:marRight w:val="0"/>
      <w:marTop w:val="0"/>
      <w:marBottom w:val="0"/>
      <w:divBdr>
        <w:top w:val="none" w:sz="0" w:space="0" w:color="auto"/>
        <w:left w:val="none" w:sz="0" w:space="0" w:color="auto"/>
        <w:bottom w:val="none" w:sz="0" w:space="0" w:color="auto"/>
        <w:right w:val="none" w:sz="0" w:space="0" w:color="auto"/>
      </w:divBdr>
    </w:div>
    <w:div w:id="628365946">
      <w:bodyDiv w:val="1"/>
      <w:marLeft w:val="0"/>
      <w:marRight w:val="0"/>
      <w:marTop w:val="0"/>
      <w:marBottom w:val="0"/>
      <w:divBdr>
        <w:top w:val="none" w:sz="0" w:space="0" w:color="auto"/>
        <w:left w:val="none" w:sz="0" w:space="0" w:color="auto"/>
        <w:bottom w:val="none" w:sz="0" w:space="0" w:color="auto"/>
        <w:right w:val="none" w:sz="0" w:space="0" w:color="auto"/>
      </w:divBdr>
    </w:div>
    <w:div w:id="628515421">
      <w:bodyDiv w:val="1"/>
      <w:marLeft w:val="0"/>
      <w:marRight w:val="0"/>
      <w:marTop w:val="0"/>
      <w:marBottom w:val="0"/>
      <w:divBdr>
        <w:top w:val="none" w:sz="0" w:space="0" w:color="auto"/>
        <w:left w:val="none" w:sz="0" w:space="0" w:color="auto"/>
        <w:bottom w:val="none" w:sz="0" w:space="0" w:color="auto"/>
        <w:right w:val="none" w:sz="0" w:space="0" w:color="auto"/>
      </w:divBdr>
    </w:div>
    <w:div w:id="652611501">
      <w:bodyDiv w:val="1"/>
      <w:marLeft w:val="0"/>
      <w:marRight w:val="0"/>
      <w:marTop w:val="0"/>
      <w:marBottom w:val="0"/>
      <w:divBdr>
        <w:top w:val="none" w:sz="0" w:space="0" w:color="auto"/>
        <w:left w:val="none" w:sz="0" w:space="0" w:color="auto"/>
        <w:bottom w:val="none" w:sz="0" w:space="0" w:color="auto"/>
        <w:right w:val="none" w:sz="0" w:space="0" w:color="auto"/>
      </w:divBdr>
    </w:div>
    <w:div w:id="664212339">
      <w:bodyDiv w:val="1"/>
      <w:marLeft w:val="0"/>
      <w:marRight w:val="0"/>
      <w:marTop w:val="0"/>
      <w:marBottom w:val="0"/>
      <w:divBdr>
        <w:top w:val="none" w:sz="0" w:space="0" w:color="auto"/>
        <w:left w:val="none" w:sz="0" w:space="0" w:color="auto"/>
        <w:bottom w:val="none" w:sz="0" w:space="0" w:color="auto"/>
        <w:right w:val="none" w:sz="0" w:space="0" w:color="auto"/>
      </w:divBdr>
    </w:div>
    <w:div w:id="676427472">
      <w:bodyDiv w:val="1"/>
      <w:marLeft w:val="0"/>
      <w:marRight w:val="0"/>
      <w:marTop w:val="0"/>
      <w:marBottom w:val="0"/>
      <w:divBdr>
        <w:top w:val="none" w:sz="0" w:space="0" w:color="auto"/>
        <w:left w:val="none" w:sz="0" w:space="0" w:color="auto"/>
        <w:bottom w:val="none" w:sz="0" w:space="0" w:color="auto"/>
        <w:right w:val="none" w:sz="0" w:space="0" w:color="auto"/>
      </w:divBdr>
    </w:div>
    <w:div w:id="737749752">
      <w:bodyDiv w:val="1"/>
      <w:marLeft w:val="0"/>
      <w:marRight w:val="0"/>
      <w:marTop w:val="0"/>
      <w:marBottom w:val="0"/>
      <w:divBdr>
        <w:top w:val="none" w:sz="0" w:space="0" w:color="auto"/>
        <w:left w:val="none" w:sz="0" w:space="0" w:color="auto"/>
        <w:bottom w:val="none" w:sz="0" w:space="0" w:color="auto"/>
        <w:right w:val="none" w:sz="0" w:space="0" w:color="auto"/>
      </w:divBdr>
    </w:div>
    <w:div w:id="743331081">
      <w:bodyDiv w:val="1"/>
      <w:marLeft w:val="0"/>
      <w:marRight w:val="0"/>
      <w:marTop w:val="0"/>
      <w:marBottom w:val="0"/>
      <w:divBdr>
        <w:top w:val="none" w:sz="0" w:space="0" w:color="auto"/>
        <w:left w:val="none" w:sz="0" w:space="0" w:color="auto"/>
        <w:bottom w:val="none" w:sz="0" w:space="0" w:color="auto"/>
        <w:right w:val="none" w:sz="0" w:space="0" w:color="auto"/>
      </w:divBdr>
    </w:div>
    <w:div w:id="747772876">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781341696">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814184825">
      <w:bodyDiv w:val="1"/>
      <w:marLeft w:val="0"/>
      <w:marRight w:val="0"/>
      <w:marTop w:val="0"/>
      <w:marBottom w:val="0"/>
      <w:divBdr>
        <w:top w:val="none" w:sz="0" w:space="0" w:color="auto"/>
        <w:left w:val="none" w:sz="0" w:space="0" w:color="auto"/>
        <w:bottom w:val="none" w:sz="0" w:space="0" w:color="auto"/>
        <w:right w:val="none" w:sz="0" w:space="0" w:color="auto"/>
      </w:divBdr>
    </w:div>
    <w:div w:id="863252076">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974873325">
      <w:bodyDiv w:val="1"/>
      <w:marLeft w:val="0"/>
      <w:marRight w:val="0"/>
      <w:marTop w:val="0"/>
      <w:marBottom w:val="0"/>
      <w:divBdr>
        <w:top w:val="none" w:sz="0" w:space="0" w:color="auto"/>
        <w:left w:val="none" w:sz="0" w:space="0" w:color="auto"/>
        <w:bottom w:val="none" w:sz="0" w:space="0" w:color="auto"/>
        <w:right w:val="none" w:sz="0" w:space="0" w:color="auto"/>
      </w:divBdr>
    </w:div>
    <w:div w:id="988245261">
      <w:bodyDiv w:val="1"/>
      <w:marLeft w:val="0"/>
      <w:marRight w:val="0"/>
      <w:marTop w:val="0"/>
      <w:marBottom w:val="0"/>
      <w:divBdr>
        <w:top w:val="none" w:sz="0" w:space="0" w:color="auto"/>
        <w:left w:val="none" w:sz="0" w:space="0" w:color="auto"/>
        <w:bottom w:val="none" w:sz="0" w:space="0" w:color="auto"/>
        <w:right w:val="none" w:sz="0" w:space="0" w:color="auto"/>
      </w:divBdr>
    </w:div>
    <w:div w:id="999580917">
      <w:bodyDiv w:val="1"/>
      <w:marLeft w:val="0"/>
      <w:marRight w:val="0"/>
      <w:marTop w:val="0"/>
      <w:marBottom w:val="0"/>
      <w:divBdr>
        <w:top w:val="none" w:sz="0" w:space="0" w:color="auto"/>
        <w:left w:val="none" w:sz="0" w:space="0" w:color="auto"/>
        <w:bottom w:val="none" w:sz="0" w:space="0" w:color="auto"/>
        <w:right w:val="none" w:sz="0" w:space="0" w:color="auto"/>
      </w:divBdr>
    </w:div>
    <w:div w:id="1014108243">
      <w:bodyDiv w:val="1"/>
      <w:marLeft w:val="0"/>
      <w:marRight w:val="0"/>
      <w:marTop w:val="0"/>
      <w:marBottom w:val="0"/>
      <w:divBdr>
        <w:top w:val="none" w:sz="0" w:space="0" w:color="auto"/>
        <w:left w:val="none" w:sz="0" w:space="0" w:color="auto"/>
        <w:bottom w:val="none" w:sz="0" w:space="0" w:color="auto"/>
        <w:right w:val="none" w:sz="0" w:space="0" w:color="auto"/>
      </w:divBdr>
    </w:div>
    <w:div w:id="1019889060">
      <w:bodyDiv w:val="1"/>
      <w:marLeft w:val="0"/>
      <w:marRight w:val="0"/>
      <w:marTop w:val="0"/>
      <w:marBottom w:val="0"/>
      <w:divBdr>
        <w:top w:val="none" w:sz="0" w:space="0" w:color="auto"/>
        <w:left w:val="none" w:sz="0" w:space="0" w:color="auto"/>
        <w:bottom w:val="none" w:sz="0" w:space="0" w:color="auto"/>
        <w:right w:val="none" w:sz="0" w:space="0" w:color="auto"/>
      </w:divBdr>
    </w:div>
    <w:div w:id="1041437295">
      <w:bodyDiv w:val="1"/>
      <w:marLeft w:val="0"/>
      <w:marRight w:val="0"/>
      <w:marTop w:val="0"/>
      <w:marBottom w:val="0"/>
      <w:divBdr>
        <w:top w:val="none" w:sz="0" w:space="0" w:color="auto"/>
        <w:left w:val="none" w:sz="0" w:space="0" w:color="auto"/>
        <w:bottom w:val="none" w:sz="0" w:space="0" w:color="auto"/>
        <w:right w:val="none" w:sz="0" w:space="0" w:color="auto"/>
      </w:divBdr>
    </w:div>
    <w:div w:id="1104616771">
      <w:bodyDiv w:val="1"/>
      <w:marLeft w:val="0"/>
      <w:marRight w:val="0"/>
      <w:marTop w:val="0"/>
      <w:marBottom w:val="0"/>
      <w:divBdr>
        <w:top w:val="none" w:sz="0" w:space="0" w:color="auto"/>
        <w:left w:val="none" w:sz="0" w:space="0" w:color="auto"/>
        <w:bottom w:val="none" w:sz="0" w:space="0" w:color="auto"/>
        <w:right w:val="none" w:sz="0" w:space="0" w:color="auto"/>
      </w:divBdr>
    </w:div>
    <w:div w:id="1126848575">
      <w:bodyDiv w:val="1"/>
      <w:marLeft w:val="0"/>
      <w:marRight w:val="0"/>
      <w:marTop w:val="0"/>
      <w:marBottom w:val="0"/>
      <w:divBdr>
        <w:top w:val="none" w:sz="0" w:space="0" w:color="auto"/>
        <w:left w:val="none" w:sz="0" w:space="0" w:color="auto"/>
        <w:bottom w:val="none" w:sz="0" w:space="0" w:color="auto"/>
        <w:right w:val="none" w:sz="0" w:space="0" w:color="auto"/>
      </w:divBdr>
    </w:div>
    <w:div w:id="1148790744">
      <w:bodyDiv w:val="1"/>
      <w:marLeft w:val="0"/>
      <w:marRight w:val="0"/>
      <w:marTop w:val="0"/>
      <w:marBottom w:val="0"/>
      <w:divBdr>
        <w:top w:val="none" w:sz="0" w:space="0" w:color="auto"/>
        <w:left w:val="none" w:sz="0" w:space="0" w:color="auto"/>
        <w:bottom w:val="none" w:sz="0" w:space="0" w:color="auto"/>
        <w:right w:val="none" w:sz="0" w:space="0" w:color="auto"/>
      </w:divBdr>
    </w:div>
    <w:div w:id="1165127517">
      <w:bodyDiv w:val="1"/>
      <w:marLeft w:val="0"/>
      <w:marRight w:val="0"/>
      <w:marTop w:val="0"/>
      <w:marBottom w:val="0"/>
      <w:divBdr>
        <w:top w:val="none" w:sz="0" w:space="0" w:color="auto"/>
        <w:left w:val="none" w:sz="0" w:space="0" w:color="auto"/>
        <w:bottom w:val="none" w:sz="0" w:space="0" w:color="auto"/>
        <w:right w:val="none" w:sz="0" w:space="0" w:color="auto"/>
      </w:divBdr>
    </w:div>
    <w:div w:id="1170025488">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176849567">
      <w:bodyDiv w:val="1"/>
      <w:marLeft w:val="0"/>
      <w:marRight w:val="0"/>
      <w:marTop w:val="0"/>
      <w:marBottom w:val="0"/>
      <w:divBdr>
        <w:top w:val="none" w:sz="0" w:space="0" w:color="auto"/>
        <w:left w:val="none" w:sz="0" w:space="0" w:color="auto"/>
        <w:bottom w:val="none" w:sz="0" w:space="0" w:color="auto"/>
        <w:right w:val="none" w:sz="0" w:space="0" w:color="auto"/>
      </w:divBdr>
    </w:div>
    <w:div w:id="1179123761">
      <w:bodyDiv w:val="1"/>
      <w:marLeft w:val="0"/>
      <w:marRight w:val="0"/>
      <w:marTop w:val="0"/>
      <w:marBottom w:val="0"/>
      <w:divBdr>
        <w:top w:val="none" w:sz="0" w:space="0" w:color="auto"/>
        <w:left w:val="none" w:sz="0" w:space="0" w:color="auto"/>
        <w:bottom w:val="none" w:sz="0" w:space="0" w:color="auto"/>
        <w:right w:val="none" w:sz="0" w:space="0" w:color="auto"/>
      </w:divBdr>
    </w:div>
    <w:div w:id="1188249318">
      <w:bodyDiv w:val="1"/>
      <w:marLeft w:val="0"/>
      <w:marRight w:val="0"/>
      <w:marTop w:val="0"/>
      <w:marBottom w:val="0"/>
      <w:divBdr>
        <w:top w:val="none" w:sz="0" w:space="0" w:color="auto"/>
        <w:left w:val="none" w:sz="0" w:space="0" w:color="auto"/>
        <w:bottom w:val="none" w:sz="0" w:space="0" w:color="auto"/>
        <w:right w:val="none" w:sz="0" w:space="0" w:color="auto"/>
      </w:divBdr>
    </w:div>
    <w:div w:id="1202520312">
      <w:bodyDiv w:val="1"/>
      <w:marLeft w:val="0"/>
      <w:marRight w:val="0"/>
      <w:marTop w:val="0"/>
      <w:marBottom w:val="0"/>
      <w:divBdr>
        <w:top w:val="none" w:sz="0" w:space="0" w:color="auto"/>
        <w:left w:val="none" w:sz="0" w:space="0" w:color="auto"/>
        <w:bottom w:val="none" w:sz="0" w:space="0" w:color="auto"/>
        <w:right w:val="none" w:sz="0" w:space="0" w:color="auto"/>
      </w:divBdr>
    </w:div>
    <w:div w:id="1206873974">
      <w:bodyDiv w:val="1"/>
      <w:marLeft w:val="0"/>
      <w:marRight w:val="0"/>
      <w:marTop w:val="0"/>
      <w:marBottom w:val="0"/>
      <w:divBdr>
        <w:top w:val="none" w:sz="0" w:space="0" w:color="auto"/>
        <w:left w:val="none" w:sz="0" w:space="0" w:color="auto"/>
        <w:bottom w:val="none" w:sz="0" w:space="0" w:color="auto"/>
        <w:right w:val="none" w:sz="0" w:space="0" w:color="auto"/>
      </w:divBdr>
    </w:div>
    <w:div w:id="1224944704">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247152245">
      <w:bodyDiv w:val="1"/>
      <w:marLeft w:val="0"/>
      <w:marRight w:val="0"/>
      <w:marTop w:val="0"/>
      <w:marBottom w:val="0"/>
      <w:divBdr>
        <w:top w:val="none" w:sz="0" w:space="0" w:color="auto"/>
        <w:left w:val="none" w:sz="0" w:space="0" w:color="auto"/>
        <w:bottom w:val="none" w:sz="0" w:space="0" w:color="auto"/>
        <w:right w:val="none" w:sz="0" w:space="0" w:color="auto"/>
      </w:divBdr>
    </w:div>
    <w:div w:id="1250650378">
      <w:bodyDiv w:val="1"/>
      <w:marLeft w:val="0"/>
      <w:marRight w:val="0"/>
      <w:marTop w:val="0"/>
      <w:marBottom w:val="0"/>
      <w:divBdr>
        <w:top w:val="none" w:sz="0" w:space="0" w:color="auto"/>
        <w:left w:val="none" w:sz="0" w:space="0" w:color="auto"/>
        <w:bottom w:val="none" w:sz="0" w:space="0" w:color="auto"/>
        <w:right w:val="none" w:sz="0" w:space="0" w:color="auto"/>
      </w:divBdr>
    </w:div>
    <w:div w:id="1253124484">
      <w:bodyDiv w:val="1"/>
      <w:marLeft w:val="0"/>
      <w:marRight w:val="0"/>
      <w:marTop w:val="0"/>
      <w:marBottom w:val="0"/>
      <w:divBdr>
        <w:top w:val="none" w:sz="0" w:space="0" w:color="auto"/>
        <w:left w:val="none" w:sz="0" w:space="0" w:color="auto"/>
        <w:bottom w:val="none" w:sz="0" w:space="0" w:color="auto"/>
        <w:right w:val="none" w:sz="0" w:space="0" w:color="auto"/>
      </w:divBdr>
    </w:div>
    <w:div w:id="1276400637">
      <w:bodyDiv w:val="1"/>
      <w:marLeft w:val="0"/>
      <w:marRight w:val="0"/>
      <w:marTop w:val="0"/>
      <w:marBottom w:val="0"/>
      <w:divBdr>
        <w:top w:val="none" w:sz="0" w:space="0" w:color="auto"/>
        <w:left w:val="none" w:sz="0" w:space="0" w:color="auto"/>
        <w:bottom w:val="none" w:sz="0" w:space="0" w:color="auto"/>
        <w:right w:val="none" w:sz="0" w:space="0" w:color="auto"/>
      </w:divBdr>
    </w:div>
    <w:div w:id="1305625945">
      <w:bodyDiv w:val="1"/>
      <w:marLeft w:val="0"/>
      <w:marRight w:val="0"/>
      <w:marTop w:val="0"/>
      <w:marBottom w:val="0"/>
      <w:divBdr>
        <w:top w:val="none" w:sz="0" w:space="0" w:color="auto"/>
        <w:left w:val="none" w:sz="0" w:space="0" w:color="auto"/>
        <w:bottom w:val="none" w:sz="0" w:space="0" w:color="auto"/>
        <w:right w:val="none" w:sz="0" w:space="0" w:color="auto"/>
      </w:divBdr>
    </w:div>
    <w:div w:id="1310592464">
      <w:bodyDiv w:val="1"/>
      <w:marLeft w:val="0"/>
      <w:marRight w:val="0"/>
      <w:marTop w:val="0"/>
      <w:marBottom w:val="0"/>
      <w:divBdr>
        <w:top w:val="none" w:sz="0" w:space="0" w:color="auto"/>
        <w:left w:val="none" w:sz="0" w:space="0" w:color="auto"/>
        <w:bottom w:val="none" w:sz="0" w:space="0" w:color="auto"/>
        <w:right w:val="none" w:sz="0" w:space="0" w:color="auto"/>
      </w:divBdr>
    </w:div>
    <w:div w:id="1320114513">
      <w:bodyDiv w:val="1"/>
      <w:marLeft w:val="0"/>
      <w:marRight w:val="0"/>
      <w:marTop w:val="0"/>
      <w:marBottom w:val="0"/>
      <w:divBdr>
        <w:top w:val="none" w:sz="0" w:space="0" w:color="auto"/>
        <w:left w:val="none" w:sz="0" w:space="0" w:color="auto"/>
        <w:bottom w:val="none" w:sz="0" w:space="0" w:color="auto"/>
        <w:right w:val="none" w:sz="0" w:space="0" w:color="auto"/>
      </w:divBdr>
    </w:div>
    <w:div w:id="1339850113">
      <w:bodyDiv w:val="1"/>
      <w:marLeft w:val="0"/>
      <w:marRight w:val="0"/>
      <w:marTop w:val="0"/>
      <w:marBottom w:val="0"/>
      <w:divBdr>
        <w:top w:val="none" w:sz="0" w:space="0" w:color="auto"/>
        <w:left w:val="none" w:sz="0" w:space="0" w:color="auto"/>
        <w:bottom w:val="none" w:sz="0" w:space="0" w:color="auto"/>
        <w:right w:val="none" w:sz="0" w:space="0" w:color="auto"/>
      </w:divBdr>
    </w:div>
    <w:div w:id="1346639205">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79667701">
      <w:bodyDiv w:val="1"/>
      <w:marLeft w:val="0"/>
      <w:marRight w:val="0"/>
      <w:marTop w:val="0"/>
      <w:marBottom w:val="0"/>
      <w:divBdr>
        <w:top w:val="none" w:sz="0" w:space="0" w:color="auto"/>
        <w:left w:val="none" w:sz="0" w:space="0" w:color="auto"/>
        <w:bottom w:val="none" w:sz="0" w:space="0" w:color="auto"/>
        <w:right w:val="none" w:sz="0" w:space="0" w:color="auto"/>
      </w:divBdr>
    </w:div>
    <w:div w:id="1393582212">
      <w:bodyDiv w:val="1"/>
      <w:marLeft w:val="0"/>
      <w:marRight w:val="0"/>
      <w:marTop w:val="0"/>
      <w:marBottom w:val="0"/>
      <w:divBdr>
        <w:top w:val="none" w:sz="0" w:space="0" w:color="auto"/>
        <w:left w:val="none" w:sz="0" w:space="0" w:color="auto"/>
        <w:bottom w:val="none" w:sz="0" w:space="0" w:color="auto"/>
        <w:right w:val="none" w:sz="0" w:space="0" w:color="auto"/>
      </w:divBdr>
    </w:div>
    <w:div w:id="1459177791">
      <w:bodyDiv w:val="1"/>
      <w:marLeft w:val="0"/>
      <w:marRight w:val="0"/>
      <w:marTop w:val="0"/>
      <w:marBottom w:val="0"/>
      <w:divBdr>
        <w:top w:val="none" w:sz="0" w:space="0" w:color="auto"/>
        <w:left w:val="none" w:sz="0" w:space="0" w:color="auto"/>
        <w:bottom w:val="none" w:sz="0" w:space="0" w:color="auto"/>
        <w:right w:val="none" w:sz="0" w:space="0" w:color="auto"/>
      </w:divBdr>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
    <w:div w:id="1493789929">
      <w:bodyDiv w:val="1"/>
      <w:marLeft w:val="0"/>
      <w:marRight w:val="0"/>
      <w:marTop w:val="0"/>
      <w:marBottom w:val="0"/>
      <w:divBdr>
        <w:top w:val="none" w:sz="0" w:space="0" w:color="auto"/>
        <w:left w:val="none" w:sz="0" w:space="0" w:color="auto"/>
        <w:bottom w:val="none" w:sz="0" w:space="0" w:color="auto"/>
        <w:right w:val="none" w:sz="0" w:space="0" w:color="auto"/>
      </w:divBdr>
    </w:div>
    <w:div w:id="1513375942">
      <w:bodyDiv w:val="1"/>
      <w:marLeft w:val="0"/>
      <w:marRight w:val="0"/>
      <w:marTop w:val="0"/>
      <w:marBottom w:val="0"/>
      <w:divBdr>
        <w:top w:val="none" w:sz="0" w:space="0" w:color="auto"/>
        <w:left w:val="none" w:sz="0" w:space="0" w:color="auto"/>
        <w:bottom w:val="none" w:sz="0" w:space="0" w:color="auto"/>
        <w:right w:val="none" w:sz="0" w:space="0" w:color="auto"/>
      </w:divBdr>
    </w:div>
    <w:div w:id="1528719341">
      <w:bodyDiv w:val="1"/>
      <w:marLeft w:val="0"/>
      <w:marRight w:val="0"/>
      <w:marTop w:val="0"/>
      <w:marBottom w:val="0"/>
      <w:divBdr>
        <w:top w:val="none" w:sz="0" w:space="0" w:color="auto"/>
        <w:left w:val="none" w:sz="0" w:space="0" w:color="auto"/>
        <w:bottom w:val="none" w:sz="0" w:space="0" w:color="auto"/>
        <w:right w:val="none" w:sz="0" w:space="0" w:color="auto"/>
      </w:divBdr>
    </w:div>
    <w:div w:id="1540052686">
      <w:bodyDiv w:val="1"/>
      <w:marLeft w:val="0"/>
      <w:marRight w:val="0"/>
      <w:marTop w:val="0"/>
      <w:marBottom w:val="0"/>
      <w:divBdr>
        <w:top w:val="none" w:sz="0" w:space="0" w:color="auto"/>
        <w:left w:val="none" w:sz="0" w:space="0" w:color="auto"/>
        <w:bottom w:val="none" w:sz="0" w:space="0" w:color="auto"/>
        <w:right w:val="none" w:sz="0" w:space="0" w:color="auto"/>
      </w:divBdr>
    </w:div>
    <w:div w:id="1548450833">
      <w:bodyDiv w:val="1"/>
      <w:marLeft w:val="0"/>
      <w:marRight w:val="0"/>
      <w:marTop w:val="0"/>
      <w:marBottom w:val="0"/>
      <w:divBdr>
        <w:top w:val="none" w:sz="0" w:space="0" w:color="auto"/>
        <w:left w:val="none" w:sz="0" w:space="0" w:color="auto"/>
        <w:bottom w:val="none" w:sz="0" w:space="0" w:color="auto"/>
        <w:right w:val="none" w:sz="0" w:space="0" w:color="auto"/>
      </w:divBdr>
    </w:div>
    <w:div w:id="1586182349">
      <w:bodyDiv w:val="1"/>
      <w:marLeft w:val="0"/>
      <w:marRight w:val="0"/>
      <w:marTop w:val="0"/>
      <w:marBottom w:val="0"/>
      <w:divBdr>
        <w:top w:val="none" w:sz="0" w:space="0" w:color="auto"/>
        <w:left w:val="none" w:sz="0" w:space="0" w:color="auto"/>
        <w:bottom w:val="none" w:sz="0" w:space="0" w:color="auto"/>
        <w:right w:val="none" w:sz="0" w:space="0" w:color="auto"/>
      </w:divBdr>
    </w:div>
    <w:div w:id="1597862425">
      <w:bodyDiv w:val="1"/>
      <w:marLeft w:val="0"/>
      <w:marRight w:val="0"/>
      <w:marTop w:val="0"/>
      <w:marBottom w:val="0"/>
      <w:divBdr>
        <w:top w:val="none" w:sz="0" w:space="0" w:color="auto"/>
        <w:left w:val="none" w:sz="0" w:space="0" w:color="auto"/>
        <w:bottom w:val="none" w:sz="0" w:space="0" w:color="auto"/>
        <w:right w:val="none" w:sz="0" w:space="0" w:color="auto"/>
      </w:divBdr>
    </w:div>
    <w:div w:id="1609123068">
      <w:bodyDiv w:val="1"/>
      <w:marLeft w:val="0"/>
      <w:marRight w:val="0"/>
      <w:marTop w:val="0"/>
      <w:marBottom w:val="0"/>
      <w:divBdr>
        <w:top w:val="none" w:sz="0" w:space="0" w:color="auto"/>
        <w:left w:val="none" w:sz="0" w:space="0" w:color="auto"/>
        <w:bottom w:val="none" w:sz="0" w:space="0" w:color="auto"/>
        <w:right w:val="none" w:sz="0" w:space="0" w:color="auto"/>
      </w:divBdr>
    </w:div>
    <w:div w:id="1631091870">
      <w:bodyDiv w:val="1"/>
      <w:marLeft w:val="0"/>
      <w:marRight w:val="0"/>
      <w:marTop w:val="0"/>
      <w:marBottom w:val="0"/>
      <w:divBdr>
        <w:top w:val="none" w:sz="0" w:space="0" w:color="auto"/>
        <w:left w:val="none" w:sz="0" w:space="0" w:color="auto"/>
        <w:bottom w:val="none" w:sz="0" w:space="0" w:color="auto"/>
        <w:right w:val="none" w:sz="0" w:space="0" w:color="auto"/>
      </w:divBdr>
    </w:div>
    <w:div w:id="1644386031">
      <w:bodyDiv w:val="1"/>
      <w:marLeft w:val="0"/>
      <w:marRight w:val="0"/>
      <w:marTop w:val="0"/>
      <w:marBottom w:val="0"/>
      <w:divBdr>
        <w:top w:val="none" w:sz="0" w:space="0" w:color="auto"/>
        <w:left w:val="none" w:sz="0" w:space="0" w:color="auto"/>
        <w:bottom w:val="none" w:sz="0" w:space="0" w:color="auto"/>
        <w:right w:val="none" w:sz="0" w:space="0" w:color="auto"/>
      </w:divBdr>
    </w:div>
    <w:div w:id="1703896436">
      <w:bodyDiv w:val="1"/>
      <w:marLeft w:val="0"/>
      <w:marRight w:val="0"/>
      <w:marTop w:val="0"/>
      <w:marBottom w:val="0"/>
      <w:divBdr>
        <w:top w:val="none" w:sz="0" w:space="0" w:color="auto"/>
        <w:left w:val="none" w:sz="0" w:space="0" w:color="auto"/>
        <w:bottom w:val="none" w:sz="0" w:space="0" w:color="auto"/>
        <w:right w:val="none" w:sz="0" w:space="0" w:color="auto"/>
      </w:divBdr>
    </w:div>
    <w:div w:id="1737318792">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 w:id="1797529472">
      <w:bodyDiv w:val="1"/>
      <w:marLeft w:val="0"/>
      <w:marRight w:val="0"/>
      <w:marTop w:val="0"/>
      <w:marBottom w:val="0"/>
      <w:divBdr>
        <w:top w:val="none" w:sz="0" w:space="0" w:color="auto"/>
        <w:left w:val="none" w:sz="0" w:space="0" w:color="auto"/>
        <w:bottom w:val="none" w:sz="0" w:space="0" w:color="auto"/>
        <w:right w:val="none" w:sz="0" w:space="0" w:color="auto"/>
      </w:divBdr>
    </w:div>
    <w:div w:id="1814174992">
      <w:bodyDiv w:val="1"/>
      <w:marLeft w:val="0"/>
      <w:marRight w:val="0"/>
      <w:marTop w:val="0"/>
      <w:marBottom w:val="0"/>
      <w:divBdr>
        <w:top w:val="none" w:sz="0" w:space="0" w:color="auto"/>
        <w:left w:val="none" w:sz="0" w:space="0" w:color="auto"/>
        <w:bottom w:val="none" w:sz="0" w:space="0" w:color="auto"/>
        <w:right w:val="none" w:sz="0" w:space="0" w:color="auto"/>
      </w:divBdr>
    </w:div>
    <w:div w:id="1831403884">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1894585417">
      <w:bodyDiv w:val="1"/>
      <w:marLeft w:val="0"/>
      <w:marRight w:val="0"/>
      <w:marTop w:val="0"/>
      <w:marBottom w:val="0"/>
      <w:divBdr>
        <w:top w:val="none" w:sz="0" w:space="0" w:color="auto"/>
        <w:left w:val="none" w:sz="0" w:space="0" w:color="auto"/>
        <w:bottom w:val="none" w:sz="0" w:space="0" w:color="auto"/>
        <w:right w:val="none" w:sz="0" w:space="0" w:color="auto"/>
      </w:divBdr>
    </w:div>
    <w:div w:id="1909261647">
      <w:bodyDiv w:val="1"/>
      <w:marLeft w:val="0"/>
      <w:marRight w:val="0"/>
      <w:marTop w:val="0"/>
      <w:marBottom w:val="0"/>
      <w:divBdr>
        <w:top w:val="none" w:sz="0" w:space="0" w:color="auto"/>
        <w:left w:val="none" w:sz="0" w:space="0" w:color="auto"/>
        <w:bottom w:val="none" w:sz="0" w:space="0" w:color="auto"/>
        <w:right w:val="none" w:sz="0" w:space="0" w:color="auto"/>
      </w:divBdr>
    </w:div>
    <w:div w:id="1917932131">
      <w:bodyDiv w:val="1"/>
      <w:marLeft w:val="0"/>
      <w:marRight w:val="0"/>
      <w:marTop w:val="0"/>
      <w:marBottom w:val="0"/>
      <w:divBdr>
        <w:top w:val="none" w:sz="0" w:space="0" w:color="auto"/>
        <w:left w:val="none" w:sz="0" w:space="0" w:color="auto"/>
        <w:bottom w:val="none" w:sz="0" w:space="0" w:color="auto"/>
        <w:right w:val="none" w:sz="0" w:space="0" w:color="auto"/>
      </w:divBdr>
    </w:div>
    <w:div w:id="1927030650">
      <w:bodyDiv w:val="1"/>
      <w:marLeft w:val="0"/>
      <w:marRight w:val="0"/>
      <w:marTop w:val="0"/>
      <w:marBottom w:val="0"/>
      <w:divBdr>
        <w:top w:val="none" w:sz="0" w:space="0" w:color="auto"/>
        <w:left w:val="none" w:sz="0" w:space="0" w:color="auto"/>
        <w:bottom w:val="none" w:sz="0" w:space="0" w:color="auto"/>
        <w:right w:val="none" w:sz="0" w:space="0" w:color="auto"/>
      </w:divBdr>
    </w:div>
    <w:div w:id="1932616718">
      <w:bodyDiv w:val="1"/>
      <w:marLeft w:val="0"/>
      <w:marRight w:val="0"/>
      <w:marTop w:val="0"/>
      <w:marBottom w:val="0"/>
      <w:divBdr>
        <w:top w:val="none" w:sz="0" w:space="0" w:color="auto"/>
        <w:left w:val="none" w:sz="0" w:space="0" w:color="auto"/>
        <w:bottom w:val="none" w:sz="0" w:space="0" w:color="auto"/>
        <w:right w:val="none" w:sz="0" w:space="0" w:color="auto"/>
      </w:divBdr>
    </w:div>
    <w:div w:id="1935357002">
      <w:bodyDiv w:val="1"/>
      <w:marLeft w:val="0"/>
      <w:marRight w:val="0"/>
      <w:marTop w:val="0"/>
      <w:marBottom w:val="0"/>
      <w:divBdr>
        <w:top w:val="none" w:sz="0" w:space="0" w:color="auto"/>
        <w:left w:val="none" w:sz="0" w:space="0" w:color="auto"/>
        <w:bottom w:val="none" w:sz="0" w:space="0" w:color="auto"/>
        <w:right w:val="none" w:sz="0" w:space="0" w:color="auto"/>
      </w:divBdr>
    </w:div>
    <w:div w:id="1936135566">
      <w:bodyDiv w:val="1"/>
      <w:marLeft w:val="0"/>
      <w:marRight w:val="0"/>
      <w:marTop w:val="0"/>
      <w:marBottom w:val="0"/>
      <w:divBdr>
        <w:top w:val="none" w:sz="0" w:space="0" w:color="auto"/>
        <w:left w:val="none" w:sz="0" w:space="0" w:color="auto"/>
        <w:bottom w:val="none" w:sz="0" w:space="0" w:color="auto"/>
        <w:right w:val="none" w:sz="0" w:space="0" w:color="auto"/>
      </w:divBdr>
    </w:div>
    <w:div w:id="1985885994">
      <w:bodyDiv w:val="1"/>
      <w:marLeft w:val="0"/>
      <w:marRight w:val="0"/>
      <w:marTop w:val="0"/>
      <w:marBottom w:val="0"/>
      <w:divBdr>
        <w:top w:val="none" w:sz="0" w:space="0" w:color="auto"/>
        <w:left w:val="none" w:sz="0" w:space="0" w:color="auto"/>
        <w:bottom w:val="none" w:sz="0" w:space="0" w:color="auto"/>
        <w:right w:val="none" w:sz="0" w:space="0" w:color="auto"/>
      </w:divBdr>
    </w:div>
    <w:div w:id="2010598734">
      <w:bodyDiv w:val="1"/>
      <w:marLeft w:val="0"/>
      <w:marRight w:val="0"/>
      <w:marTop w:val="0"/>
      <w:marBottom w:val="0"/>
      <w:divBdr>
        <w:top w:val="none" w:sz="0" w:space="0" w:color="auto"/>
        <w:left w:val="none" w:sz="0" w:space="0" w:color="auto"/>
        <w:bottom w:val="none" w:sz="0" w:space="0" w:color="auto"/>
        <w:right w:val="none" w:sz="0" w:space="0" w:color="auto"/>
      </w:divBdr>
    </w:div>
    <w:div w:id="2030331430">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2766</Words>
  <Characters>15218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 CAMIRO ARANGO</dc:creator>
  <cp:lastModifiedBy>Admin</cp:lastModifiedBy>
  <cp:revision>10</cp:revision>
  <cp:lastPrinted>2024-01-29T09:56:00Z</cp:lastPrinted>
  <dcterms:created xsi:type="dcterms:W3CDTF">2024-04-02T18:44:00Z</dcterms:created>
  <dcterms:modified xsi:type="dcterms:W3CDTF">2024-04-26T07:01:00Z</dcterms:modified>
</cp:coreProperties>
</file>